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33D" w:rsidRPr="005C18B6" w:rsidRDefault="001C633D" w:rsidP="001C633D">
      <w:pPr>
        <w:tabs>
          <w:tab w:val="left" w:pos="5565"/>
        </w:tabs>
        <w:rPr>
          <w:rFonts w:ascii="Calibri" w:hAnsi="Calibri" w:cs="Calibri"/>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Default="001C633D" w:rsidP="001C633D">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C633D" w:rsidRPr="00497C57" w:rsidTr="001C633D">
        <w:trPr>
          <w:trHeight w:hRule="exact" w:val="227"/>
          <w:jc w:val="center"/>
        </w:trPr>
        <w:tc>
          <w:tcPr>
            <w:tcW w:w="47" w:type="dxa"/>
            <w:tcBorders>
              <w:top w:val="nil"/>
              <w:left w:val="nil"/>
              <w:bottom w:val="single" w:sz="4" w:space="0" w:color="auto"/>
              <w:right w:val="nil"/>
            </w:tcBorders>
            <w:shd w:val="clear" w:color="auto" w:fill="FFFFFF" w:themeFill="background1"/>
          </w:tcPr>
          <w:p w:rsidR="001C633D" w:rsidRPr="00497C57" w:rsidRDefault="001C633D" w:rsidP="001C633D">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C633D" w:rsidRPr="00497C57" w:rsidRDefault="001C633D" w:rsidP="001C633D">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C633D" w:rsidRPr="00A45B81" w:rsidRDefault="001C633D" w:rsidP="001C633D">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C633D" w:rsidRPr="00497C57" w:rsidRDefault="001C633D" w:rsidP="001C633D">
            <w:pPr>
              <w:keepNext/>
              <w:keepLines/>
              <w:rPr>
                <w:rFonts w:ascii="Calibri" w:hAnsi="Calibri" w:cs="Calibri"/>
                <w:szCs w:val="20"/>
              </w:rPr>
            </w:pPr>
          </w:p>
        </w:tc>
      </w:tr>
      <w:tr w:rsidR="001C633D" w:rsidRPr="00497C57" w:rsidTr="001C633D">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C633D" w:rsidRPr="00773A69" w:rsidRDefault="001C633D" w:rsidP="001C633D">
            <w:pPr>
              <w:keepNext/>
              <w:keepLines/>
              <w:jc w:val="center"/>
              <w:rPr>
                <w:rFonts w:ascii="Calibri" w:hAnsi="Calibri" w:cs="Calibri"/>
                <w:color w:val="CC66FF"/>
              </w:rPr>
            </w:pPr>
            <w:bookmarkStart w:id="0" w:name="w2t1707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C633D" w:rsidRPr="00497C57" w:rsidRDefault="001C633D" w:rsidP="001C633D">
            <w:pPr>
              <w:keepNext/>
              <w:keepLines/>
              <w:jc w:val="center"/>
              <w:rPr>
                <w:rFonts w:ascii="Calibri" w:hAnsi="Calibri" w:cs="Calibri"/>
                <w:szCs w:val="26"/>
              </w:rPr>
            </w:pPr>
            <w:permStart w:id="186334588" w:edGrp="everyone"/>
            <w:r>
              <w:rPr>
                <w:rFonts w:ascii="Calibri" w:hAnsi="Calibri" w:cs="Calibri"/>
                <w:szCs w:val="26"/>
              </w:rPr>
              <w:t>TCLD_EGR0_FGRCT</w:t>
            </w:r>
            <w:permEnd w:id="18633458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5" w:history="1">
              <w:r w:rsidRPr="001C633D">
                <w:rPr>
                  <w:rStyle w:val="Collegamentoipertestuale"/>
                  <w:rFonts w:ascii="Calibri" w:hAnsi="Calibri" w:cs="Calibri"/>
                  <w:szCs w:val="20"/>
                </w:rPr>
                <w:t>17077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6" w:history="1">
              <w:r w:rsidRPr="001C633D">
                <w:rPr>
                  <w:rStyle w:val="Collegamentoipertestuale"/>
                  <w:rFonts w:ascii="Calibri" w:hAnsi="Calibri" w:cs="Calibri"/>
                  <w:szCs w:val="20"/>
                </w:rPr>
                <w:t>65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57</w:t>
            </w:r>
          </w:p>
        </w:tc>
        <w:tc>
          <w:tcPr>
            <w:tcW w:w="836" w:type="dxa"/>
            <w:tcBorders>
              <w:top w:val="single" w:sz="4" w:space="0" w:color="auto"/>
              <w:bottom w:val="single" w:sz="4" w:space="0" w:color="auto"/>
              <w:right w:val="single"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C633D" w:rsidRPr="00497C57" w:rsidRDefault="001C633D" w:rsidP="001C633D">
            <w:pPr>
              <w:keepNext/>
              <w:keepLines/>
              <w:jc w:val="center"/>
              <w:rPr>
                <w:rFonts w:ascii="Calibri" w:hAnsi="Calibri" w:cs="Calibri"/>
                <w:szCs w:val="20"/>
              </w:rPr>
            </w:pPr>
            <w:r>
              <w:rPr>
                <w:rFonts w:ascii="Calibri" w:hAnsi="Calibri" w:cs="Calibri"/>
                <w:szCs w:val="20"/>
              </w:rPr>
              <w:t>17072</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C633D" w:rsidRPr="00497C57" w:rsidRDefault="001C633D" w:rsidP="001C633D">
            <w:pPr>
              <w:keepNext/>
              <w:keepLines/>
              <w:jc w:val="center"/>
              <w:rPr>
                <w:rFonts w:ascii="Calibri" w:hAnsi="Calibri" w:cs="Calibri"/>
                <w:szCs w:val="20"/>
              </w:rPr>
            </w:pPr>
          </w:p>
        </w:tc>
      </w:tr>
      <w:bookmarkEnd w:id="0"/>
      <w:tr w:rsidR="001C633D" w:rsidRPr="005C18B6" w:rsidTr="001C633D">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C633D" w:rsidRPr="001C633D" w:rsidRDefault="001C633D" w:rsidP="001C633D">
            <w:pPr>
              <w:pStyle w:val="TFSWorkitem3"/>
              <w:keepLines/>
              <w:rPr>
                <w:lang w:val="it-IT"/>
              </w:rPr>
            </w:pPr>
            <w:r w:rsidRPr="001C633D">
              <w:rPr>
                <w:lang w:val="it-IT"/>
              </w:rPr>
              <w:t>Feature 17077 - Gestione ritenute conto terzi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18760B"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64650098" w:edGrp="everyone" w:displacedByCustomXml="next"/>
        <w:sdt>
          <w:sdtPr>
            <w:rPr>
              <w:rFonts w:ascii="Calibri" w:hAnsi="Calibri" w:cs="Calibri"/>
              <w:color w:val="000000" w:themeColor="text1"/>
              <w:szCs w:val="20"/>
            </w:rPr>
            <w:id w:val="-2114587479"/>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324ECD"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26465009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C633D" w:rsidRPr="005C18B6" w:rsidRDefault="001C633D" w:rsidP="001C633D">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C633D" w:rsidRPr="005C18B6" w:rsidRDefault="001C633D" w:rsidP="001C633D">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C633D" w:rsidRPr="005C18B6" w:rsidRDefault="001C633D" w:rsidP="001C633D">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C633D" w:rsidRPr="005C18B6" w:rsidRDefault="001C633D" w:rsidP="001C633D">
            <w:pPr>
              <w:keepNext/>
              <w:keepLines/>
              <w:jc w:val="center"/>
              <w:rPr>
                <w:rFonts w:ascii="Calibri" w:hAnsi="Calibri" w:cs="Calibri"/>
                <w:b/>
                <w:sz w:val="26"/>
                <w:szCs w:val="26"/>
              </w:rPr>
            </w:pPr>
            <w:permStart w:id="1772634875" w:edGrp="everyone"/>
            <w:r>
              <w:rPr>
                <w:rFonts w:ascii="Calibri" w:hAnsi="Calibri" w:cs="Calibri"/>
                <w:b/>
                <w:sz w:val="26"/>
                <w:szCs w:val="26"/>
              </w:rPr>
              <w:t>Gestione ritenute conto terzi</w:t>
            </w:r>
            <w:permEnd w:id="1772634875"/>
          </w:p>
        </w:tc>
        <w:tc>
          <w:tcPr>
            <w:tcW w:w="58" w:type="dxa"/>
            <w:tcBorders>
              <w:top w:val="nil"/>
              <w:left w:val="nil"/>
              <w:bottom w:val="nil"/>
              <w:right w:val="single" w:sz="4" w:space="0" w:color="auto"/>
            </w:tcBorders>
            <w:tcMar>
              <w:left w:w="0" w:type="dxa"/>
              <w:right w:w="0" w:type="dxa"/>
            </w:tcMar>
          </w:tcPr>
          <w:p w:rsidR="001C633D" w:rsidRPr="005C18B6" w:rsidRDefault="001C633D" w:rsidP="001C633D">
            <w:pPr>
              <w:keepNext/>
              <w:keepLines/>
              <w:rPr>
                <w:rFonts w:ascii="Calibri" w:hAnsi="Calibri" w:cs="Calibri"/>
                <w:b/>
                <w:szCs w:val="26"/>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5C18B6" w:rsidRDefault="001C633D" w:rsidP="001C63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Lines/>
              <w:rPr>
                <w:rFonts w:ascii="Calibri" w:hAnsi="Calibri" w:cs="Calibri"/>
                <w:szCs w:val="18"/>
              </w:rPr>
            </w:pPr>
          </w:p>
        </w:tc>
      </w:tr>
      <w:tr w:rsidR="001C633D" w:rsidRPr="005C18B6" w:rsidTr="001C633D">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C633D" w:rsidRDefault="001C633D" w:rsidP="001C633D">
            <w:pPr>
              <w:pStyle w:val="NormaleWeb"/>
              <w:spacing w:before="60" w:beforeAutospacing="0" w:after="60" w:afterAutospacing="0"/>
              <w:rPr>
                <w:rFonts w:ascii="Tahoma" w:hAnsi="Tahoma" w:cs="Tahoma"/>
                <w:color w:val="000000"/>
                <w:sz w:val="18"/>
                <w:szCs w:val="18"/>
              </w:rPr>
            </w:pPr>
            <w:permStart w:id="1292448299" w:edGrp="everyone"/>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L’operatore di amministrazione deve poter inserire/modificare/eliminare e cessare una ritenuta e inserire/modificare/eliminare e cessare una ritenuta di rata multipla per un dato periodo temporale su richiesta dell’ente creditore su delega dell’amministrato.</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La richiesta di applicazione di una ritenuta deve essere fruibile anche mediante Self Service da parte dell’ente creditore e dell’amministrato (epica “</w:t>
            </w:r>
            <w:r w:rsidRPr="001C633D">
              <w:rPr>
                <w:rFonts w:ascii="Tahoma" w:hAnsi="Tahoma" w:cs="Tahoma"/>
                <w:i/>
                <w:iCs/>
                <w:color w:val="000000"/>
                <w:sz w:val="18"/>
                <w:szCs w:val="18"/>
                <w:lang w:val="it-IT"/>
              </w:rPr>
              <w:t>TCLD_ESLF – Self Service per il dipendente</w:t>
            </w:r>
            <w:r w:rsidRPr="001C633D">
              <w:rPr>
                <w:rFonts w:ascii="Tahoma" w:hAnsi="Tahoma" w:cs="Tahoma"/>
                <w:color w:val="000000"/>
                <w:sz w:val="18"/>
                <w:szCs w:val="18"/>
                <w:lang w:val="it-IT"/>
              </w:rPr>
              <w:t>”, “</w:t>
            </w:r>
            <w:r w:rsidRPr="001C633D">
              <w:rPr>
                <w:rFonts w:ascii="Tahoma" w:hAnsi="Tahoma" w:cs="Tahoma"/>
                <w:i/>
                <w:iCs/>
                <w:color w:val="000000"/>
                <w:sz w:val="18"/>
                <w:szCs w:val="18"/>
                <w:lang w:val="it-IT"/>
              </w:rPr>
              <w:t>Self Service persona non fisica</w:t>
            </w:r>
            <w:r w:rsidRPr="001C633D">
              <w:rPr>
                <w:rFonts w:ascii="Tahoma" w:hAnsi="Tahoma" w:cs="Tahoma"/>
                <w:color w:val="000000"/>
                <w:sz w:val="18"/>
                <w:szCs w:val="18"/>
                <w:lang w:val="it-IT"/>
              </w:rPr>
              <w:t>”).</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L’applicazione di ritenute deve poter avvenire anche mediante acquisizione di flussi. La definizione delle modalità di colloquio mediante flussi non è oggetto di questa epica.</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L’operatore deve poter ricercare l’amministrato cui applicare la ritenuta mediante la funzionalità definita in “</w:t>
            </w:r>
            <w:r w:rsidRPr="001C633D">
              <w:rPr>
                <w:rFonts w:ascii="Georgia" w:hAnsi="Georgia" w:cs="Tahoma"/>
                <w:i/>
                <w:iCs/>
                <w:color w:val="000000"/>
                <w:sz w:val="18"/>
                <w:szCs w:val="18"/>
                <w:lang w:val="it-IT"/>
              </w:rPr>
              <w:t>TCLD_ECNS_FRDPF - Ricerca e dettaglio persona fisica</w:t>
            </w:r>
            <w:r w:rsidRPr="001C633D">
              <w:rPr>
                <w:rFonts w:ascii="Georgia" w:hAnsi="Georgia" w:cs="Tahoma"/>
                <w:color w:val="000000"/>
                <w:sz w:val="18"/>
                <w:szCs w:val="18"/>
                <w:lang w:val="it-IT"/>
              </w:rPr>
              <w:t>”</w:t>
            </w:r>
            <w:r w:rsidRPr="001C633D">
              <w:rPr>
                <w:rFonts w:ascii="Tahoma" w:hAnsi="Tahoma" w:cs="Tahoma"/>
                <w:color w:val="000000"/>
                <w:sz w:val="18"/>
                <w:szCs w:val="18"/>
                <w:lang w:val="it-IT"/>
              </w:rPr>
              <w:t>.</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Di seguito si elenca un insieme minimale di dati per l’applicazione e l’inserimento di una nuova ritenuta:</w:t>
            </w:r>
          </w:p>
          <w:p w:rsidR="001C633D" w:rsidRDefault="001C633D" w:rsidP="001C633D">
            <w:pPr>
              <w:pStyle w:val="NormaleWeb"/>
              <w:numPr>
                <w:ilvl w:val="0"/>
                <w:numId w:val="29"/>
              </w:numPr>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Tipologia di ritenuta</w:t>
            </w:r>
          </w:p>
          <w:p w:rsidR="001C633D" w:rsidRP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voce di ritenuta (ricercabile da lista con vari criteri e afferente alla tipologia di ritenuta inserita, desumibile da “</w:t>
            </w:r>
            <w:r w:rsidRPr="001C633D">
              <w:rPr>
                <w:rFonts w:ascii="Tahoma" w:hAnsi="Tahoma" w:cs="Tahoma"/>
                <w:i/>
                <w:iCs/>
                <w:color w:val="000000"/>
                <w:sz w:val="18"/>
                <w:szCs w:val="18"/>
                <w:lang w:val="it-IT"/>
              </w:rPr>
              <w:t>TCLD_ECNF_ FCDVR - Configurazione dati voci di ritenuta</w:t>
            </w:r>
            <w:r w:rsidRPr="001C633D">
              <w:rPr>
                <w:rFonts w:ascii="Tahoma" w:hAnsi="Tahoma" w:cs="Tahoma"/>
                <w:color w:val="000000"/>
                <w:sz w:val="18"/>
                <w:szCs w:val="18"/>
                <w:lang w:val="it-IT"/>
              </w:rPr>
              <w:t>”);</w:t>
            </w:r>
          </w:p>
          <w:p w:rsidR="001C633D" w:rsidRPr="001C633D" w:rsidRDefault="001C633D" w:rsidP="001C633D">
            <w:pPr>
              <w:pStyle w:val="NormaleWeb"/>
              <w:numPr>
                <w:ilvl w:val="0"/>
                <w:numId w:val="29"/>
              </w:numPr>
              <w:shd w:val="clear" w:color="auto" w:fill="FFFFFF"/>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Livello di privilegio forzato “</w:t>
            </w:r>
            <w:r w:rsidRPr="001C633D">
              <w:rPr>
                <w:rFonts w:ascii="Tahoma" w:hAnsi="Tahoma" w:cs="Tahoma"/>
                <w:i/>
                <w:iCs/>
                <w:color w:val="000000"/>
                <w:sz w:val="18"/>
                <w:szCs w:val="18"/>
                <w:lang w:val="it-IT"/>
              </w:rPr>
              <w:t>TCLD_ECNF_FCTR0 – Configurazione tipologia ritenuta, dove dove, qualora in configurazione sia stata associata a sì è ammessa la forzatura);</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Beneficiario/Creditore</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Data di decorrenza giuridica;</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Data di decorrenza economica;</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Data fine decorrenza giuridica;</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Data fine decorrenza economica;</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Data di riferimento;</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Importo debito totale;</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Numero totale rate;</w:t>
            </w:r>
          </w:p>
          <w:p w:rsidR="001C633D" w:rsidRPr="001C633D" w:rsidRDefault="001C633D" w:rsidP="001C633D">
            <w:pPr>
              <w:pStyle w:val="NormaleWeb"/>
              <w:numPr>
                <w:ilvl w:val="0"/>
                <w:numId w:val="29"/>
              </w:numPr>
              <w:spacing w:line="256" w:lineRule="auto"/>
              <w:rPr>
                <w:color w:val="000000"/>
                <w:lang w:val="it-IT"/>
              </w:rPr>
            </w:pPr>
            <w:r w:rsidRPr="001C633D">
              <w:rPr>
                <w:rFonts w:ascii="Tahoma" w:hAnsi="Tahoma" w:cs="Tahoma"/>
                <w:color w:val="000000"/>
                <w:sz w:val="18"/>
                <w:szCs w:val="18"/>
                <w:lang w:val="it-IT"/>
              </w:rPr>
              <w:t>Periodicità della rata (come da “</w:t>
            </w:r>
            <w:r w:rsidRPr="001C633D">
              <w:rPr>
                <w:rFonts w:ascii="Tahoma" w:hAnsi="Tahoma" w:cs="Tahoma"/>
                <w:i/>
                <w:iCs/>
                <w:color w:val="000000"/>
                <w:sz w:val="18"/>
                <w:szCs w:val="18"/>
                <w:lang w:val="it-IT"/>
              </w:rPr>
              <w:t>TCLD_ECNF_FCP00 – Configurazione periodi</w:t>
            </w:r>
            <w:r w:rsidRPr="001C633D">
              <w:rPr>
                <w:rFonts w:ascii="Tahoma" w:hAnsi="Tahoma" w:cs="Tahoma"/>
                <w:color w:val="000000"/>
                <w:sz w:val="18"/>
                <w:szCs w:val="18"/>
                <w:lang w:val="it-IT"/>
              </w:rPr>
              <w:t>“);</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Importo/percentuale rata;</w:t>
            </w:r>
          </w:p>
          <w:p w:rsidR="001C633D" w:rsidRP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Importo prima rata (se diverso da importo rata);</w:t>
            </w:r>
          </w:p>
          <w:p w:rsidR="001C633D" w:rsidRP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Importo ultima rata (se diverso da importo rata);</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Tipologia interessi (“Legale”, “Convenzionale”);</w:t>
            </w:r>
          </w:p>
          <w:p w:rsidR="001C633D" w:rsidRP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Titolare del credito (Se diverso da delegato all’incasso) (</w:t>
            </w:r>
            <w:r w:rsidRPr="001C633D">
              <w:rPr>
                <w:rFonts w:ascii="Tahoma" w:hAnsi="Tahoma" w:cs="Tahoma"/>
                <w:i/>
                <w:iCs/>
                <w:color w:val="000000"/>
                <w:sz w:val="18"/>
                <w:szCs w:val="18"/>
                <w:lang w:val="it-IT"/>
              </w:rPr>
              <w:t>TCLD_EG16 – Gestione persone non fisiche)</w:t>
            </w:r>
            <w:r w:rsidRPr="001C633D">
              <w:rPr>
                <w:rFonts w:ascii="Tahoma" w:hAnsi="Tahoma" w:cs="Tahoma"/>
                <w:color w:val="000000"/>
                <w:sz w:val="18"/>
                <w:szCs w:val="18"/>
                <w:lang w:val="it-IT"/>
              </w:rPr>
              <w:t>;</w:t>
            </w:r>
          </w:p>
          <w:p w:rsidR="001C633D" w:rsidRP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Tipo atto (es: decreto, delega, sentenza, contratto, provvedimento, delibera, polizza ..)</w:t>
            </w:r>
          </w:p>
          <w:p w:rsidR="001C633D" w:rsidRDefault="001C633D" w:rsidP="001C633D">
            <w:pPr>
              <w:pStyle w:val="NormaleWeb"/>
              <w:numPr>
                <w:ilvl w:val="1"/>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Numero atto;</w:t>
            </w:r>
          </w:p>
          <w:p w:rsidR="001C633D" w:rsidRDefault="001C633D" w:rsidP="001C633D">
            <w:pPr>
              <w:pStyle w:val="NormaleWeb"/>
              <w:numPr>
                <w:ilvl w:val="1"/>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Data atto;</w:t>
            </w:r>
          </w:p>
          <w:p w:rsidR="001C633D" w:rsidRDefault="001C633D" w:rsidP="001C633D">
            <w:pPr>
              <w:pStyle w:val="NormaleWeb"/>
              <w:numPr>
                <w:ilvl w:val="1"/>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Titolare atto.</w:t>
            </w:r>
          </w:p>
          <w:p w:rsidR="001C633D" w:rsidRP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Dati per ritenute tipologia “Finanziamenti”</w:t>
            </w:r>
          </w:p>
          <w:p w:rsidR="001C633D" w:rsidRPr="001C633D" w:rsidRDefault="001C633D" w:rsidP="001C633D">
            <w:pPr>
              <w:pStyle w:val="NormaleWeb"/>
              <w:numPr>
                <w:ilvl w:val="1"/>
                <w:numId w:val="29"/>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Tipo tasso di interesse (“Tan”, “Taeg”);</w:t>
            </w:r>
          </w:p>
          <w:p w:rsidR="001C633D" w:rsidRDefault="001C633D" w:rsidP="001C633D">
            <w:pPr>
              <w:pStyle w:val="NormaleWeb"/>
              <w:numPr>
                <w:ilvl w:val="1"/>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lastRenderedPageBreak/>
              <w:t xml:space="preserve">Tasso di interesse </w:t>
            </w:r>
          </w:p>
          <w:p w:rsidR="001C633D" w:rsidRDefault="001C633D" w:rsidP="001C633D">
            <w:pPr>
              <w:pStyle w:val="NormaleWeb"/>
              <w:numPr>
                <w:ilvl w:val="1"/>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Assicurato(Si\No);</w:t>
            </w:r>
          </w:p>
          <w:p w:rsidR="001C633D" w:rsidRP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Fascicolo (Si/No) (Se “Fascicolo” ha valore “Si”, l’atto dovrà confluire all’interno del fascicolo del dipendente, secondo le modalità definite in “</w:t>
            </w:r>
            <w:r w:rsidRPr="001C633D">
              <w:rPr>
                <w:rFonts w:ascii="Tahoma" w:hAnsi="Tahoma" w:cs="Tahoma"/>
                <w:i/>
                <w:iCs/>
                <w:color w:val="000000"/>
                <w:sz w:val="18"/>
                <w:szCs w:val="18"/>
                <w:lang w:val="it-IT"/>
              </w:rPr>
              <w:t>TCLD_EFSC_FAFD0 - Alimentazione fascicolo dipendente</w:t>
            </w:r>
            <w:r w:rsidRPr="001C633D">
              <w:rPr>
                <w:rFonts w:ascii="Tahoma" w:hAnsi="Tahoma" w:cs="Tahoma"/>
                <w:color w:val="000000"/>
                <w:sz w:val="18"/>
                <w:szCs w:val="18"/>
                <w:lang w:val="it-IT"/>
              </w:rPr>
              <w:t>”).</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Rivalutazione monetaria (Si/No);</w:t>
            </w:r>
          </w:p>
          <w:p w:rsidR="001C633D" w:rsidRDefault="001C633D" w:rsidP="001C633D">
            <w:pPr>
              <w:pStyle w:val="NormaleWeb"/>
              <w:numPr>
                <w:ilvl w:val="0"/>
                <w:numId w:val="29"/>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Mese di rivalutazione monetaria</w:t>
            </w:r>
          </w:p>
          <w:p w:rsidR="001C633D" w:rsidRDefault="001C633D" w:rsidP="001C633D">
            <w:pPr>
              <w:pStyle w:val="NormaleWeb"/>
              <w:spacing w:before="60" w:beforeAutospacing="0" w:after="60" w:afterAutospacing="0" w:line="256" w:lineRule="auto"/>
              <w:ind w:left="720"/>
              <w:jc w:val="both"/>
              <w:rPr>
                <w:rFonts w:ascii="Georgia" w:hAnsi="Georgia"/>
                <w:color w:val="000000"/>
                <w:sz w:val="20"/>
                <w:szCs w:val="20"/>
              </w:rPr>
            </w:pPr>
            <w:r>
              <w:rPr>
                <w:rFonts w:ascii="Tahoma" w:hAnsi="Tahoma" w:cs="Tahoma"/>
                <w:color w:val="000000"/>
                <w:sz w:val="18"/>
                <w:szCs w:val="18"/>
              </w:rPr>
              <w:t>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Qualora la nuova ritenuta che si sta inserendo, proviene da un’altra amministrazione e risulta già parzialmente eseguita, l’operatore dovrà procedere alla compilazione delle ulteriori informazioni sotto elencate.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I dati minimali per il completamento dell’inserimento di una ritenuta già in essere e/o l’aggiornamento delle informazioni relative a un prestito nella fase post emissione cedolino, sono:</w:t>
            </w:r>
          </w:p>
          <w:p w:rsidR="001C633D" w:rsidRDefault="001C633D" w:rsidP="001C633D">
            <w:pPr>
              <w:pStyle w:val="NormaleWeb"/>
              <w:numPr>
                <w:ilvl w:val="0"/>
                <w:numId w:val="30"/>
              </w:numPr>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Numero rata di riferimento;</w:t>
            </w:r>
          </w:p>
          <w:p w:rsidR="001C633D" w:rsidRDefault="001C633D" w:rsidP="001C633D">
            <w:pPr>
              <w:pStyle w:val="NormaleWeb"/>
              <w:numPr>
                <w:ilvl w:val="0"/>
                <w:numId w:val="30"/>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Importo debito residuo (calcolato);</w:t>
            </w:r>
          </w:p>
          <w:p w:rsidR="001C633D" w:rsidRDefault="001C633D" w:rsidP="001C633D">
            <w:pPr>
              <w:pStyle w:val="NormaleWeb"/>
              <w:numPr>
                <w:ilvl w:val="0"/>
                <w:numId w:val="30"/>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Numero rate pagate;</w:t>
            </w:r>
          </w:p>
          <w:p w:rsidR="001C633D" w:rsidRDefault="001C633D" w:rsidP="001C633D">
            <w:pPr>
              <w:pStyle w:val="NormaleWeb"/>
              <w:numPr>
                <w:ilvl w:val="0"/>
                <w:numId w:val="30"/>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Numero rate insolute;</w:t>
            </w:r>
          </w:p>
          <w:p w:rsidR="001C633D" w:rsidRDefault="001C633D" w:rsidP="001C633D">
            <w:pPr>
              <w:pStyle w:val="NormaleWeb"/>
              <w:numPr>
                <w:ilvl w:val="0"/>
                <w:numId w:val="30"/>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Numero rate insolute totale;</w:t>
            </w:r>
          </w:p>
          <w:p w:rsidR="001C633D" w:rsidRDefault="001C633D" w:rsidP="001C633D">
            <w:pPr>
              <w:pStyle w:val="NormaleWeb"/>
              <w:numPr>
                <w:ilvl w:val="0"/>
                <w:numId w:val="30"/>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Numero rate residue (calcolato);</w:t>
            </w:r>
          </w:p>
          <w:p w:rsidR="001C633D" w:rsidRDefault="001C633D" w:rsidP="001C633D">
            <w:pPr>
              <w:pStyle w:val="NormaleWeb"/>
              <w:numPr>
                <w:ilvl w:val="0"/>
                <w:numId w:val="30"/>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Data inizio sospensione rata;</w:t>
            </w:r>
          </w:p>
          <w:p w:rsidR="001C633D" w:rsidRDefault="001C633D" w:rsidP="001C633D">
            <w:pPr>
              <w:pStyle w:val="NormaleWeb"/>
              <w:numPr>
                <w:ilvl w:val="0"/>
                <w:numId w:val="30"/>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Data fine sospensione rata;</w:t>
            </w:r>
          </w:p>
          <w:p w:rsidR="001C633D" w:rsidRDefault="001C633D" w:rsidP="001C633D">
            <w:pPr>
              <w:pStyle w:val="NormaleWeb"/>
              <w:numPr>
                <w:ilvl w:val="0"/>
                <w:numId w:val="30"/>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Numero rate multiple</w:t>
            </w:r>
          </w:p>
          <w:p w:rsidR="001C633D" w:rsidRPr="001C633D" w:rsidRDefault="001C633D" w:rsidP="001C633D">
            <w:pPr>
              <w:pStyle w:val="NormaleWeb"/>
              <w:numPr>
                <w:ilvl w:val="1"/>
                <w:numId w:val="30"/>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Periodo validità (data da, data a).</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60" w:beforeAutospacing="0" w:after="60" w:afterAutospacing="0" w:line="256" w:lineRule="auto"/>
              <w:ind w:left="360"/>
              <w:jc w:val="both"/>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60" w:beforeAutospacing="0" w:after="60" w:afterAutospacing="0" w:line="256" w:lineRule="auto"/>
              <w:ind w:left="48"/>
              <w:jc w:val="both"/>
              <w:rPr>
                <w:rFonts w:ascii="Tahoma" w:hAnsi="Tahoma" w:cs="Tahoma"/>
                <w:color w:val="000000"/>
                <w:sz w:val="18"/>
                <w:szCs w:val="18"/>
                <w:lang w:val="it-IT"/>
              </w:rPr>
            </w:pPr>
            <w:r w:rsidRPr="001C633D">
              <w:rPr>
                <w:rFonts w:ascii="Tahoma" w:hAnsi="Tahoma" w:cs="Tahoma"/>
                <w:color w:val="000000"/>
                <w:sz w:val="18"/>
                <w:szCs w:val="18"/>
                <w:lang w:val="it-IT"/>
              </w:rPr>
              <w:t>Qualora alla voce di ritenuta selezionata sia associato un codice creditore, il sistema in automatico eredita l’informazione e la propone all’operatore.</w:t>
            </w:r>
          </w:p>
          <w:p w:rsidR="001C633D" w:rsidRPr="001C633D" w:rsidRDefault="001C633D" w:rsidP="001C633D">
            <w:pPr>
              <w:pStyle w:val="NormaleWeb"/>
              <w:spacing w:before="60" w:beforeAutospacing="0" w:after="60" w:afterAutospacing="0" w:line="256" w:lineRule="auto"/>
              <w:ind w:left="48"/>
              <w:jc w:val="both"/>
              <w:rPr>
                <w:rFonts w:ascii="Tahoma" w:hAnsi="Tahoma" w:cs="Tahoma"/>
                <w:color w:val="000000"/>
                <w:sz w:val="18"/>
                <w:szCs w:val="18"/>
                <w:lang w:val="it-IT"/>
              </w:rPr>
            </w:pPr>
            <w:r w:rsidRPr="001C633D">
              <w:rPr>
                <w:rFonts w:ascii="Tahoma" w:hAnsi="Tahoma" w:cs="Tahoma"/>
                <w:color w:val="000000"/>
                <w:sz w:val="18"/>
                <w:szCs w:val="18"/>
                <w:lang w:val="it-IT"/>
              </w:rPr>
              <w:t>Alternativamente l’operatore deve poter effettuare la ricerca di un beneficiario selezionando tra le persone fisiche (amministrati o esterni) e le persone non fisiche. Se la ricerca ha esito positivo, l’operatore procede alla selezione del beneficiario individuato. Se la ricerca non ha esito positivo (quindi il beneficiario non è censito a sistema) l’operatore dovrà procedere all’inserimento tramite “</w:t>
            </w:r>
            <w:r w:rsidRPr="001C633D">
              <w:rPr>
                <w:rFonts w:ascii="Tahoma" w:hAnsi="Tahoma" w:cs="Tahoma"/>
                <w:i/>
                <w:iCs/>
                <w:color w:val="000000"/>
                <w:sz w:val="18"/>
                <w:szCs w:val="18"/>
                <w:lang w:val="it-IT"/>
              </w:rPr>
              <w:t>TCLD_EGS1 - Gestione persone fisiche esterne</w:t>
            </w:r>
            <w:r w:rsidRPr="001C633D">
              <w:rPr>
                <w:rFonts w:ascii="Tahoma" w:hAnsi="Tahoma" w:cs="Tahoma"/>
                <w:color w:val="000000"/>
                <w:sz w:val="18"/>
                <w:szCs w:val="18"/>
                <w:lang w:val="it-IT"/>
              </w:rPr>
              <w:t>”, se si tratta di una persona fisica, o “</w:t>
            </w:r>
            <w:r w:rsidRPr="001C633D">
              <w:rPr>
                <w:rFonts w:ascii="Tahoma" w:hAnsi="Tahoma" w:cs="Tahoma"/>
                <w:i/>
                <w:iCs/>
                <w:color w:val="000000"/>
                <w:sz w:val="18"/>
                <w:szCs w:val="18"/>
                <w:lang w:val="it-IT"/>
              </w:rPr>
              <w:t>TCLD_EG16 – Gestione persone non fisiche</w:t>
            </w:r>
            <w:r w:rsidRPr="001C633D">
              <w:rPr>
                <w:rFonts w:ascii="Tahoma" w:hAnsi="Tahoma" w:cs="Tahoma"/>
                <w:color w:val="000000"/>
                <w:sz w:val="18"/>
                <w:szCs w:val="18"/>
                <w:lang w:val="it-IT"/>
              </w:rPr>
              <w:t>”, se si tratta di una persona non fisica.</w:t>
            </w:r>
          </w:p>
          <w:p w:rsidR="001C633D" w:rsidRPr="001C633D" w:rsidRDefault="001C633D" w:rsidP="001C633D">
            <w:pPr>
              <w:pStyle w:val="NormaleWeb"/>
              <w:spacing w:before="60" w:beforeAutospacing="0" w:after="60" w:afterAutospacing="0" w:line="256" w:lineRule="auto"/>
              <w:ind w:left="48"/>
              <w:jc w:val="both"/>
              <w:rPr>
                <w:rFonts w:ascii="Tahoma" w:hAnsi="Tahoma" w:cs="Tahoma"/>
                <w:color w:val="000000"/>
                <w:sz w:val="18"/>
                <w:szCs w:val="18"/>
                <w:lang w:val="it-IT"/>
              </w:rPr>
            </w:pPr>
            <w:r w:rsidRPr="001C633D">
              <w:rPr>
                <w:rFonts w:ascii="Tahoma" w:hAnsi="Tahoma" w:cs="Tahoma"/>
                <w:color w:val="000000"/>
                <w:sz w:val="18"/>
                <w:szCs w:val="18"/>
                <w:lang w:val="it-IT"/>
              </w:rPr>
              <w:t>Se il creditore che si sta selezionando non ha un rapporto creditore attivo, il sistema genera in automatico l’attivazione del rapporto e chiederà l’inserimento dei dati relativi a tipologia pagamento e coordinate bancarie, come configurato in “</w:t>
            </w:r>
            <w:r w:rsidRPr="001C633D">
              <w:rPr>
                <w:rFonts w:ascii="Tahoma" w:hAnsi="Tahoma" w:cs="Tahoma"/>
                <w:i/>
                <w:iCs/>
                <w:color w:val="000000"/>
                <w:sz w:val="18"/>
                <w:szCs w:val="18"/>
                <w:lang w:val="it-IT"/>
              </w:rPr>
              <w:t>TCLD_ECNF_FCRC0 - Configurazione rapporto creditore</w:t>
            </w:r>
            <w:r w:rsidRPr="001C633D">
              <w:rPr>
                <w:rFonts w:ascii="Tahoma" w:hAnsi="Tahoma" w:cs="Tahoma"/>
                <w:color w:val="000000"/>
                <w:sz w:val="18"/>
                <w:szCs w:val="18"/>
                <w:lang w:val="it-IT"/>
              </w:rPr>
              <w:t xml:space="preserve">”. </w:t>
            </w:r>
          </w:p>
          <w:p w:rsidR="001C633D" w:rsidRPr="001C633D" w:rsidRDefault="001C633D" w:rsidP="001C633D">
            <w:pPr>
              <w:pStyle w:val="NormaleWeb"/>
              <w:spacing w:before="60" w:beforeAutospacing="0" w:after="60" w:afterAutospacing="0" w:line="256" w:lineRule="auto"/>
              <w:ind w:left="48"/>
              <w:jc w:val="both"/>
              <w:rPr>
                <w:rFonts w:ascii="Tahoma" w:hAnsi="Tahoma" w:cs="Tahoma"/>
                <w:color w:val="000000"/>
                <w:sz w:val="18"/>
                <w:szCs w:val="18"/>
                <w:lang w:val="it-IT"/>
              </w:rPr>
            </w:pPr>
            <w:r w:rsidRPr="001C633D">
              <w:rPr>
                <w:rFonts w:ascii="Tahoma" w:hAnsi="Tahoma" w:cs="Tahoma"/>
                <w:color w:val="000000"/>
                <w:sz w:val="18"/>
                <w:szCs w:val="18"/>
                <w:lang w:val="it-IT"/>
              </w:rPr>
              <w:t>Si precisa che deve esser possibile associare più rapporti creditore (coordinate bancarie) allo stesso creditore.</w:t>
            </w:r>
          </w:p>
          <w:p w:rsidR="001C633D" w:rsidRPr="001C633D" w:rsidRDefault="001C633D" w:rsidP="001C633D">
            <w:pPr>
              <w:pStyle w:val="NormaleWeb"/>
              <w:spacing w:before="60" w:beforeAutospacing="0" w:after="60" w:afterAutospacing="0" w:line="256" w:lineRule="auto"/>
              <w:ind w:left="48"/>
              <w:jc w:val="both"/>
              <w:rPr>
                <w:rFonts w:ascii="Tahoma" w:hAnsi="Tahoma" w:cs="Tahoma"/>
                <w:color w:val="000000"/>
                <w:sz w:val="18"/>
                <w:szCs w:val="18"/>
                <w:lang w:val="it-IT"/>
              </w:rPr>
            </w:pPr>
            <w:r w:rsidRPr="001C633D">
              <w:rPr>
                <w:rFonts w:ascii="Tahoma" w:hAnsi="Tahoma" w:cs="Tahoma"/>
                <w:color w:val="000000"/>
                <w:sz w:val="18"/>
                <w:szCs w:val="18"/>
                <w:lang w:val="it-IT"/>
              </w:rPr>
              <w:t>In fase di rendicontazione per i versamenti delle ritenute a favore dei creditori, le ritenute per le quali son state associate specifiche coordinate bancarie, dovranno essere opportunamente riportate nella distinta per i versamenti.</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b/>
                <w:bCs/>
                <w:color w:val="000000"/>
                <w:sz w:val="18"/>
                <w:szCs w:val="18"/>
                <w:lang w:val="it-IT"/>
              </w:rPr>
              <w:t>Sospensione/Riattivazione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L’operatore autorizzato deve poter sospendere una ritenuta esistente ricercandola per amministrato, ente creditore, per tipologia e altri criteri.</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L’operatore deve poter sospendere una ritenuta compilando la data di inizio sospensione; a seguito di questa operazione il sistema deve generare una notifica verso il creditore contenente le informazioni relative alla sospensione.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Si precisa che qualora l’operatore valorizzi la data di fine sospensione, al termine di questa data il sistema deve automaticamente riattivare la ritenuta.</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L’operatore deve poter riattivare una ritenuta sospesa compilando la data di fine sospensione; a seguito di questa operazione il sistema deve generare una notifica verso il creditore contenente le informazioni relative alla riattivazione.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b/>
                <w:bCs/>
                <w:color w:val="000000"/>
                <w:sz w:val="18"/>
                <w:szCs w:val="18"/>
                <w:lang w:val="it-IT"/>
              </w:rPr>
              <w:lastRenderedPageBreak/>
              <w:t>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Georgia" w:hAnsi="Georgia" w:cs="Tahoma"/>
                <w:color w:val="000000"/>
                <w:sz w:val="18"/>
                <w:szCs w:val="18"/>
                <w:lang w:val="it-IT"/>
              </w:rPr>
              <w:t>Il sistema deve consentire la gestione delle scadenze delle rivalutazioni monetarie per le tutte le ritenute per le quali sono applicate, notificandole opportunamente il mese precedente alla data di scadenza come configurato in “</w:t>
            </w:r>
            <w:r w:rsidRPr="001C633D">
              <w:rPr>
                <w:rFonts w:ascii="Georgia" w:hAnsi="Georgia" w:cs="Tahoma"/>
                <w:i/>
                <w:iCs/>
                <w:color w:val="000000"/>
                <w:sz w:val="18"/>
                <w:szCs w:val="18"/>
                <w:lang w:val="it-IT"/>
              </w:rPr>
              <w:t>TCLD_ECNF_FCII0 – Configurazione indici di rivalutazione costo della vita Istat</w:t>
            </w:r>
            <w:r w:rsidRPr="001C633D">
              <w:rPr>
                <w:rFonts w:ascii="Georgia" w:hAnsi="Georgia" w:cs="Tahoma"/>
                <w:color w:val="000000"/>
                <w:sz w:val="18"/>
                <w:szCs w:val="18"/>
                <w:lang w:val="it-IT"/>
              </w:rPr>
              <w:t>”.</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Georgia" w:hAnsi="Georgia" w:cs="Tahoma"/>
                <w:color w:val="000000"/>
                <w:sz w:val="18"/>
                <w:szCs w:val="18"/>
                <w:lang w:val="it-IT"/>
              </w:rPr>
              <w:t>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Georgia" w:hAnsi="Georgia" w:cs="Tahoma"/>
                <w:color w:val="000000"/>
                <w:sz w:val="18"/>
                <w:szCs w:val="18"/>
                <w:lang w:val="it-IT"/>
              </w:rPr>
              <w:t>Al momento dell’elaborazione stipendiale, se è rilevata una situazione di incapienza che non consente l’applicazione della ritenuta, il sistema deve generare un alert e il processo deve proseguire come configurato in “</w:t>
            </w:r>
            <w:r w:rsidRPr="001C633D">
              <w:rPr>
                <w:rFonts w:ascii="Georgia" w:hAnsi="Georgia" w:cs="Tahoma"/>
                <w:i/>
                <w:iCs/>
                <w:color w:val="000000"/>
                <w:sz w:val="18"/>
                <w:szCs w:val="18"/>
                <w:lang w:val="it-IT"/>
              </w:rPr>
              <w:t>TCLD_ECNF_FCAAA - Configurazione alert e anomalie altre ritenute</w:t>
            </w:r>
            <w:r w:rsidRPr="001C633D">
              <w:rPr>
                <w:rFonts w:ascii="Georgia" w:hAnsi="Georgia" w:cs="Tahoma"/>
                <w:color w:val="000000"/>
                <w:sz w:val="18"/>
                <w:szCs w:val="18"/>
                <w:lang w:val="it-IT"/>
              </w:rPr>
              <w:t xml:space="preserve">”.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Si precisa che in caso di mancata applicazione della ritenuta al momento dell’elaborazione stipendiale il sistema dovrà opportunamente ribaltare il campo “Numero rate insolute” in “Numero rate insolute totale” e incrementa il campo “Numero rate insolute”. In fase di post elaborazione stipendiale dovrà essere generata la lista di rate insolute da notificare al creditore.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b/>
                <w:bCs/>
                <w:color w:val="000000"/>
                <w:sz w:val="18"/>
                <w:szCs w:val="18"/>
                <w:lang w:val="it-IT"/>
              </w:rPr>
              <w:t>Modifica</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L’operatore autorizzato deve poter modificare una ritenuta esistente ricercandola per amministrato, ente creditore, per tipologia e in base alle informazioni sopra riportate.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L’amministratore di sistema deve poter configurare le informazioni che possono essere modificate dall’operatore autorizzato.</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A scopo esemplificativo e non esaustivo, si elencano di seguito alcune informazioni che possono essere variate:</w:t>
            </w:r>
          </w:p>
          <w:p w:rsidR="001C633D" w:rsidRPr="001C633D" w:rsidRDefault="001C633D" w:rsidP="001C633D">
            <w:pPr>
              <w:pStyle w:val="NormaleWeb"/>
              <w:numPr>
                <w:ilvl w:val="0"/>
                <w:numId w:val="31"/>
              </w:numPr>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Modifica della voce di ritenuta in caso di delega all’incasso;</w:t>
            </w:r>
          </w:p>
          <w:p w:rsidR="001C633D" w:rsidRPr="001C633D" w:rsidRDefault="001C633D" w:rsidP="001C633D">
            <w:pPr>
              <w:pStyle w:val="NormaleWeb"/>
              <w:numPr>
                <w:ilvl w:val="0"/>
                <w:numId w:val="31"/>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Modifica dell’importo a seguito di situazioni di incapienza o rimodulazioni concordate con l’ente creditore;</w:t>
            </w:r>
          </w:p>
          <w:p w:rsidR="001C633D" w:rsidRPr="001C633D" w:rsidRDefault="001C633D" w:rsidP="001C633D">
            <w:pPr>
              <w:pStyle w:val="NormaleWeb"/>
              <w:numPr>
                <w:ilvl w:val="0"/>
                <w:numId w:val="31"/>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Modifica data di scadenza, sospensione;</w:t>
            </w:r>
          </w:p>
          <w:p w:rsidR="001C633D" w:rsidRPr="001C633D" w:rsidRDefault="001C633D" w:rsidP="001C633D">
            <w:pPr>
              <w:pStyle w:val="NormaleWeb"/>
              <w:numPr>
                <w:ilvl w:val="0"/>
                <w:numId w:val="31"/>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Modifica del titolare del credito;</w:t>
            </w:r>
          </w:p>
          <w:p w:rsidR="001C633D" w:rsidRDefault="001C633D" w:rsidP="001C633D">
            <w:pPr>
              <w:pStyle w:val="NormaleWeb"/>
              <w:numPr>
                <w:ilvl w:val="0"/>
                <w:numId w:val="31"/>
              </w:numPr>
              <w:spacing w:before="60" w:beforeAutospacing="0" w:after="60" w:afterAutospacing="0" w:line="256" w:lineRule="auto"/>
              <w:jc w:val="both"/>
              <w:rPr>
                <w:rFonts w:ascii="Georgia" w:hAnsi="Georgia"/>
                <w:color w:val="000000"/>
                <w:sz w:val="20"/>
                <w:szCs w:val="20"/>
              </w:rPr>
            </w:pPr>
            <w:r>
              <w:rPr>
                <w:rFonts w:ascii="Tahoma" w:hAnsi="Tahoma" w:cs="Tahoma"/>
                <w:color w:val="000000"/>
                <w:sz w:val="18"/>
                <w:szCs w:val="18"/>
              </w:rPr>
              <w:t>Ecc.</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Si precisa che, a seconda dei casi, la modifica di una ritenuta dovrà essere opportunamente notificata all’ente creditore.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b/>
                <w:bCs/>
                <w:color w:val="000000"/>
                <w:sz w:val="18"/>
                <w:szCs w:val="18"/>
                <w:lang w:val="it-IT"/>
              </w:rPr>
              <w:t>Cessazione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xml:space="preserve">L’operatore autorizzato, dopo aver effettuato tutte le opportune verifiche, deve poter procedere alla cessazione di una ritenuta impostando opportunamente la data fine decorrenza economica.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xml:space="preserve">Il sistema deve inviare una notifica all’ente creditore.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Se la data di cessazione risulta antecedente all’ultima rata pagata, quindi l’amministrato ha versato una o più rate in eccesso, il sistema deve automaticamente procedere al rimborso all’amministrato e al recupero verso l’ente. Per la gestione dei recuperi verso l’ente si rimanda alla feature “</w:t>
            </w:r>
            <w:r w:rsidRPr="001C633D">
              <w:rPr>
                <w:rFonts w:ascii="Tahoma" w:hAnsi="Tahoma" w:cs="Tahoma"/>
                <w:i/>
                <w:iCs/>
                <w:color w:val="000000"/>
                <w:sz w:val="18"/>
                <w:szCs w:val="18"/>
                <w:lang w:val="it-IT"/>
              </w:rPr>
              <w:t>TCLD_EGR0_FGRAC - Gestione rimborsi in attesa di compensazione</w:t>
            </w:r>
            <w:r w:rsidRPr="001C633D">
              <w:rPr>
                <w:rFonts w:ascii="Tahoma" w:hAnsi="Tahoma" w:cs="Tahoma"/>
                <w:color w:val="000000"/>
                <w:sz w:val="18"/>
                <w:szCs w:val="18"/>
                <w:lang w:val="it-IT"/>
              </w:rPr>
              <w:t xml:space="preserve">”.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0" w:beforeAutospacing="0" w:after="160" w:afterAutospacing="0" w:line="256" w:lineRule="auto"/>
              <w:rPr>
                <w:rFonts w:ascii="Tahoma" w:hAnsi="Tahoma" w:cs="Tahoma"/>
                <w:color w:val="000000"/>
                <w:sz w:val="18"/>
                <w:szCs w:val="18"/>
                <w:lang w:val="it-IT"/>
              </w:rPr>
            </w:pPr>
            <w:r w:rsidRPr="001C633D">
              <w:rPr>
                <w:rFonts w:ascii="Tahoma" w:hAnsi="Tahoma" w:cs="Tahoma"/>
                <w:color w:val="000000"/>
                <w:sz w:val="18"/>
                <w:szCs w:val="18"/>
                <w:lang w:val="it-IT"/>
              </w:rPr>
              <w:t>Il sistema procede con i controlli di verifica di capienza e coesistenza in base all’appartenenza della voce di ritenuta alle tipologie (“</w:t>
            </w:r>
            <w:r w:rsidRPr="001C633D">
              <w:rPr>
                <w:rFonts w:ascii="Tahoma" w:hAnsi="Tahoma" w:cs="Tahoma"/>
                <w:i/>
                <w:iCs/>
                <w:color w:val="000000"/>
                <w:sz w:val="18"/>
                <w:szCs w:val="18"/>
                <w:lang w:val="it-IT"/>
              </w:rPr>
              <w:t>TCLD_ECNF_FCTR0 - Configurazione tipologia ritenuta</w:t>
            </w:r>
            <w:r w:rsidRPr="001C633D">
              <w:rPr>
                <w:rFonts w:ascii="Tahoma" w:hAnsi="Tahoma" w:cs="Tahoma"/>
                <w:color w:val="000000"/>
                <w:sz w:val="18"/>
                <w:szCs w:val="18"/>
                <w:lang w:val="it-IT"/>
              </w:rPr>
              <w:t xml:space="preserve">”) per le quali è stata configurata “coesistenza”, e un limite di capienza.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b/>
                <w:bCs/>
                <w:color w:val="000000"/>
                <w:sz w:val="18"/>
                <w:szCs w:val="18"/>
                <w:u w:val="single"/>
                <w:lang w:val="it-IT"/>
              </w:rPr>
              <w:t>Controllo di numerosità/coesistenza</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Il sistema, confermato l’inserimento/variazione delle ritenute vedi feature “</w:t>
            </w:r>
            <w:r w:rsidRPr="001C633D">
              <w:rPr>
                <w:rFonts w:ascii="Tahoma" w:hAnsi="Tahoma" w:cs="Tahoma"/>
                <w:i/>
                <w:iCs/>
                <w:color w:val="000000"/>
                <w:sz w:val="18"/>
                <w:szCs w:val="18"/>
                <w:lang w:val="it-IT"/>
              </w:rPr>
              <w:t>TCLD_EGR0_FGR00 - Gestione ritenute</w:t>
            </w:r>
            <w:r w:rsidRPr="001C633D">
              <w:rPr>
                <w:rFonts w:ascii="Tahoma" w:hAnsi="Tahoma" w:cs="Tahoma"/>
                <w:color w:val="000000"/>
                <w:sz w:val="18"/>
                <w:szCs w:val="18"/>
                <w:lang w:val="it-IT"/>
              </w:rPr>
              <w:t>” e “</w:t>
            </w:r>
            <w:r w:rsidRPr="001C633D">
              <w:rPr>
                <w:rFonts w:ascii="Tahoma" w:hAnsi="Tahoma" w:cs="Tahoma"/>
                <w:i/>
                <w:iCs/>
                <w:color w:val="000000"/>
                <w:sz w:val="18"/>
                <w:szCs w:val="18"/>
                <w:lang w:val="it-IT"/>
              </w:rPr>
              <w:t>TCLD_EGR0_FGRP0 - Gestione ritenute per pignoramento</w:t>
            </w:r>
            <w:r w:rsidRPr="001C633D">
              <w:rPr>
                <w:rFonts w:ascii="Tahoma" w:hAnsi="Tahoma" w:cs="Tahoma"/>
                <w:color w:val="000000"/>
                <w:sz w:val="18"/>
                <w:szCs w:val="18"/>
                <w:lang w:val="it-IT"/>
              </w:rPr>
              <w:t>“, verifica la numerosità delle ritenute per ogni singola tipologia di appartenenza, qualora la tipologia non consente la coesistenza (come configurato in “</w:t>
            </w:r>
            <w:r w:rsidRPr="001C633D">
              <w:rPr>
                <w:rFonts w:ascii="Tahoma" w:hAnsi="Tahoma" w:cs="Tahoma"/>
                <w:i/>
                <w:iCs/>
                <w:color w:val="000000"/>
                <w:sz w:val="18"/>
                <w:szCs w:val="18"/>
                <w:lang w:val="it-IT"/>
              </w:rPr>
              <w:t>TCLD_ECNF_FCTR0 - Configurazione tipologia ritenuta</w:t>
            </w:r>
            <w:r w:rsidRPr="001C633D">
              <w:rPr>
                <w:rFonts w:ascii="Tahoma" w:hAnsi="Tahoma" w:cs="Tahoma"/>
                <w:color w:val="000000"/>
                <w:sz w:val="18"/>
                <w:szCs w:val="18"/>
                <w:lang w:val="it-IT"/>
              </w:rPr>
              <w:t>”) il sistema deve generare un alert contenente almeno le seguenti informazioni:</w:t>
            </w:r>
          </w:p>
          <w:p w:rsidR="001C633D" w:rsidRPr="001C633D" w:rsidRDefault="001C633D" w:rsidP="001C633D">
            <w:pPr>
              <w:pStyle w:val="NormaleWeb"/>
              <w:numPr>
                <w:ilvl w:val="1"/>
                <w:numId w:val="32"/>
              </w:numPr>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numero ritenute coinvolte nella violazione;</w:t>
            </w:r>
          </w:p>
          <w:p w:rsidR="001C633D" w:rsidRPr="001C633D" w:rsidRDefault="001C633D" w:rsidP="001C633D">
            <w:pPr>
              <w:pStyle w:val="NormaleWeb"/>
              <w:numPr>
                <w:ilvl w:val="1"/>
                <w:numId w:val="32"/>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codici voce ritenuta completa di codice creditore e importo della ritenuta.</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b/>
                <w:bCs/>
                <w:color w:val="000000"/>
                <w:sz w:val="18"/>
                <w:szCs w:val="18"/>
                <w:u w:val="single"/>
                <w:lang w:val="it-IT"/>
              </w:rPr>
              <w:t>Controllo limiti di capienza</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Il sistema verifica il superamento del limite per l’importo delle ritenute per ciascuna singola tipologia di appartenenza, qualora l’importo superi il limite configurato, come da “</w:t>
            </w:r>
            <w:r w:rsidRPr="001C633D">
              <w:rPr>
                <w:rFonts w:ascii="Tahoma" w:hAnsi="Tahoma" w:cs="Tahoma"/>
                <w:i/>
                <w:iCs/>
                <w:color w:val="000000"/>
                <w:sz w:val="18"/>
                <w:szCs w:val="18"/>
                <w:lang w:val="it-IT"/>
              </w:rPr>
              <w:t>TCLD_ECNF_FCLC0 – Configurazione limiti di capienza</w:t>
            </w:r>
            <w:r w:rsidRPr="001C633D">
              <w:rPr>
                <w:rFonts w:ascii="Tahoma" w:hAnsi="Tahoma" w:cs="Tahoma"/>
                <w:color w:val="000000"/>
                <w:sz w:val="18"/>
                <w:szCs w:val="18"/>
                <w:lang w:val="it-IT"/>
              </w:rPr>
              <w:t>”, il sistema deve generare un alert contenente almeno le seguenti informazioni:</w:t>
            </w:r>
          </w:p>
          <w:p w:rsidR="001C633D" w:rsidRDefault="001C633D" w:rsidP="001C633D">
            <w:pPr>
              <w:pStyle w:val="NormaleWeb"/>
              <w:numPr>
                <w:ilvl w:val="0"/>
                <w:numId w:val="33"/>
              </w:numPr>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valore del limite;</w:t>
            </w:r>
          </w:p>
          <w:p w:rsidR="001C633D" w:rsidRPr="001C633D" w:rsidRDefault="001C633D" w:rsidP="001C633D">
            <w:pPr>
              <w:pStyle w:val="NormaleWeb"/>
              <w:numPr>
                <w:ilvl w:val="0"/>
                <w:numId w:val="33"/>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t>importo del supero del limite;</w:t>
            </w:r>
          </w:p>
          <w:p w:rsidR="001C633D" w:rsidRPr="001C633D" w:rsidRDefault="001C633D" w:rsidP="001C633D">
            <w:pPr>
              <w:pStyle w:val="NormaleWeb"/>
              <w:numPr>
                <w:ilvl w:val="0"/>
                <w:numId w:val="33"/>
              </w:numPr>
              <w:spacing w:before="60" w:beforeAutospacing="0" w:after="60" w:afterAutospacing="0" w:line="256" w:lineRule="auto"/>
              <w:jc w:val="both"/>
              <w:rPr>
                <w:rFonts w:ascii="Georgia" w:hAnsi="Georgia"/>
                <w:color w:val="000000"/>
                <w:sz w:val="20"/>
                <w:szCs w:val="20"/>
                <w:lang w:val="it-IT"/>
              </w:rPr>
            </w:pPr>
            <w:r w:rsidRPr="001C633D">
              <w:rPr>
                <w:rFonts w:ascii="Tahoma" w:hAnsi="Tahoma" w:cs="Tahoma"/>
                <w:color w:val="000000"/>
                <w:sz w:val="18"/>
                <w:szCs w:val="18"/>
                <w:lang w:val="it-IT"/>
              </w:rPr>
              <w:lastRenderedPageBreak/>
              <w:t>elenco delle voci completo dei singoli importi che appartengono alla tipologia analizzata e codice creditore.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L’elenco delle suddette voci deve essere proposto all’operatore autorizzato in ordine di priorità/privilegio, come definito in “</w:t>
            </w:r>
            <w:r w:rsidRPr="001C633D">
              <w:rPr>
                <w:rFonts w:ascii="Tahoma" w:hAnsi="Tahoma" w:cs="Tahoma"/>
                <w:i/>
                <w:iCs/>
                <w:color w:val="000000"/>
                <w:sz w:val="18"/>
                <w:szCs w:val="18"/>
                <w:lang w:val="it-IT"/>
              </w:rPr>
              <w:t>TCLD_ECNF_FCPR0 – Configurazione priorità/privilegi ritenute</w:t>
            </w:r>
            <w:r w:rsidRPr="001C633D">
              <w:rPr>
                <w:rFonts w:ascii="Tahoma" w:hAnsi="Tahoma" w:cs="Tahoma"/>
                <w:color w:val="000000"/>
                <w:sz w:val="18"/>
                <w:szCs w:val="18"/>
                <w:lang w:val="it-IT"/>
              </w:rPr>
              <w:t>”.</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Per ciascun alert l’operatore deve poter procedere alle correzioni necessarie.</w:t>
            </w:r>
          </w:p>
          <w:p w:rsidR="001C633D" w:rsidRPr="001C633D" w:rsidRDefault="001C633D" w:rsidP="001C633D">
            <w:pPr>
              <w:pStyle w:val="NormaleWeb"/>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All’atto dell’attivazione della correzione automatica, il sistema deve procedere come segue.</w:t>
            </w:r>
          </w:p>
          <w:p w:rsidR="001C633D" w:rsidRPr="001C633D" w:rsidRDefault="001C633D" w:rsidP="001C633D">
            <w:pPr>
              <w:pStyle w:val="NormaleWeb"/>
              <w:numPr>
                <w:ilvl w:val="0"/>
                <w:numId w:val="34"/>
              </w:numPr>
              <w:spacing w:before="60" w:beforeAutospacing="0" w:after="60" w:afterAutospacing="0" w:line="256" w:lineRule="auto"/>
              <w:jc w:val="both"/>
              <w:rPr>
                <w:rFonts w:ascii="Tahoma" w:hAnsi="Tahoma" w:cs="Tahoma"/>
                <w:color w:val="000000"/>
                <w:sz w:val="18"/>
                <w:szCs w:val="18"/>
                <w:lang w:val="it-IT"/>
              </w:rPr>
            </w:pPr>
            <w:r w:rsidRPr="001C633D">
              <w:rPr>
                <w:rFonts w:ascii="Tahoma" w:hAnsi="Tahoma" w:cs="Tahoma"/>
                <w:color w:val="000000"/>
                <w:sz w:val="18"/>
                <w:szCs w:val="18"/>
                <w:lang w:val="it-IT"/>
              </w:rPr>
              <w:t>Errore di numerosità/coesistenza: il sistema non applica la/e ritenuta/e in eccesso in base all’ordinamento di priorità e privilegio configurato, come definito in “</w:t>
            </w:r>
            <w:r w:rsidRPr="001C633D">
              <w:rPr>
                <w:rFonts w:ascii="Tahoma" w:hAnsi="Tahoma" w:cs="Tahoma"/>
                <w:i/>
                <w:iCs/>
                <w:color w:val="000000"/>
                <w:sz w:val="18"/>
                <w:szCs w:val="18"/>
                <w:lang w:val="it-IT"/>
              </w:rPr>
              <w:t>TCLD_ECNF_FCPR0 – Configurazione priorità/privilegi ritenute</w:t>
            </w:r>
            <w:r w:rsidRPr="001C633D">
              <w:rPr>
                <w:rFonts w:ascii="Tahoma" w:hAnsi="Tahoma" w:cs="Tahoma"/>
                <w:color w:val="000000"/>
                <w:sz w:val="18"/>
                <w:szCs w:val="18"/>
                <w:lang w:val="it-IT"/>
              </w:rPr>
              <w:t>”. A seguito dell’eliminazione il sistema genera messaggio di anomalia nel quale riporta i codici delle voci e relativi importi eliminati e il creditore.</w:t>
            </w:r>
          </w:p>
          <w:p w:rsidR="001C633D" w:rsidRPr="001C633D" w:rsidRDefault="001C633D" w:rsidP="001C633D">
            <w:pPr>
              <w:pStyle w:val="NormaleWeb"/>
              <w:spacing w:before="0" w:beforeAutospacing="0" w:after="160" w:afterAutospacing="0" w:line="256" w:lineRule="auto"/>
              <w:rPr>
                <w:rFonts w:ascii="Tahoma" w:hAnsi="Tahoma" w:cs="Tahoma"/>
                <w:color w:val="000000"/>
                <w:sz w:val="18"/>
                <w:szCs w:val="18"/>
                <w:lang w:val="it-IT"/>
              </w:rPr>
            </w:pPr>
            <w:r w:rsidRPr="001C633D">
              <w:rPr>
                <w:rFonts w:ascii="Tahoma" w:hAnsi="Tahoma" w:cs="Tahoma"/>
                <w:color w:val="000000"/>
                <w:sz w:val="18"/>
                <w:szCs w:val="18"/>
                <w:lang w:val="it-IT"/>
              </w:rPr>
              <w:t>Supero dei limiti di capienza: Il sistema non applica la ritenuta per le voci che hanno generato il supero del limite. A seguito il sistema genera messaggio di anomalia nel quale riporta i codici delle voci e relativi importi non trattenuti e il creditore.</w:t>
            </w:r>
          </w:p>
          <w:p w:rsidR="001C633D" w:rsidRPr="001C633D" w:rsidRDefault="001C633D" w:rsidP="001C633D">
            <w:pPr>
              <w:pStyle w:val="NormaleWeb"/>
              <w:spacing w:before="0" w:beforeAutospacing="0" w:after="160" w:afterAutospacing="0" w:line="256" w:lineRule="auto"/>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0" w:beforeAutospacing="0" w:after="160" w:afterAutospacing="0" w:line="256" w:lineRule="auto"/>
              <w:rPr>
                <w:rFonts w:ascii="Tahoma" w:hAnsi="Tahoma" w:cs="Tahoma"/>
                <w:color w:val="000000"/>
                <w:sz w:val="18"/>
                <w:szCs w:val="18"/>
                <w:lang w:val="it-IT"/>
              </w:rPr>
            </w:pPr>
            <w:r w:rsidRPr="001C633D">
              <w:rPr>
                <w:rFonts w:ascii="Tahoma" w:hAnsi="Tahoma" w:cs="Tahoma"/>
                <w:b/>
                <w:bCs/>
                <w:color w:val="000000"/>
                <w:sz w:val="18"/>
                <w:szCs w:val="18"/>
                <w:lang w:val="it-IT"/>
              </w:rPr>
              <w:t>Supero limiti di capienza</w:t>
            </w:r>
          </w:p>
          <w:p w:rsidR="001C633D" w:rsidRPr="001C633D" w:rsidRDefault="001C633D" w:rsidP="001C633D">
            <w:pPr>
              <w:pStyle w:val="NormaleWeb"/>
              <w:spacing w:before="0" w:beforeAutospacing="0" w:after="160" w:afterAutospacing="0" w:line="256" w:lineRule="auto"/>
              <w:rPr>
                <w:rFonts w:ascii="Tahoma" w:hAnsi="Tahoma" w:cs="Tahoma"/>
                <w:color w:val="000000"/>
                <w:sz w:val="18"/>
                <w:szCs w:val="18"/>
                <w:lang w:val="it-IT"/>
              </w:rPr>
            </w:pPr>
            <w:r w:rsidRPr="001C633D">
              <w:rPr>
                <w:rFonts w:ascii="Tahoma" w:hAnsi="Tahoma" w:cs="Tahoma"/>
                <w:color w:val="000000"/>
                <w:sz w:val="18"/>
                <w:szCs w:val="18"/>
                <w:lang w:val="it-IT"/>
              </w:rPr>
              <w:t>Esistono particolari casistiche in cui all’amministrato è concesso il supero dei limiti di capienza previa autorizzazione del datore di lavoro.</w:t>
            </w:r>
          </w:p>
          <w:p w:rsidR="001C633D" w:rsidRPr="001C633D" w:rsidRDefault="001C633D" w:rsidP="001C633D">
            <w:pPr>
              <w:pStyle w:val="NormaleWeb"/>
              <w:spacing w:before="0" w:beforeAutospacing="0" w:after="160" w:afterAutospacing="0" w:line="256" w:lineRule="auto"/>
              <w:rPr>
                <w:rFonts w:ascii="Tahoma" w:hAnsi="Tahoma" w:cs="Tahoma"/>
                <w:color w:val="000000"/>
                <w:sz w:val="18"/>
                <w:szCs w:val="18"/>
                <w:lang w:val="it-IT"/>
              </w:rPr>
            </w:pPr>
            <w:r w:rsidRPr="001C633D">
              <w:rPr>
                <w:rFonts w:ascii="Tahoma" w:hAnsi="Tahoma" w:cs="Tahoma"/>
                <w:color w:val="000000"/>
                <w:sz w:val="18"/>
                <w:szCs w:val="18"/>
                <w:lang w:val="it-IT"/>
              </w:rPr>
              <w:t>In questa particolare casistica il sistema dovrà attivare un iter autorizzativo, laddove configurato. Se non viene concessa l’autorizzazione al supero dei limiti il sistema non applica la ritenuta e invierà una notifica al creditore e all’amministrato contenente il motivo del rigetto. Se viene concessa l’autorizzazione al supero dei limiti il sistema procede come sotto riportato.</w:t>
            </w:r>
          </w:p>
          <w:p w:rsidR="001C633D" w:rsidRPr="001C633D" w:rsidRDefault="001C633D" w:rsidP="001C633D">
            <w:pPr>
              <w:pStyle w:val="NormaleWeb"/>
              <w:spacing w:before="0" w:beforeAutospacing="0" w:after="160" w:afterAutospacing="0" w:line="256" w:lineRule="auto"/>
              <w:rPr>
                <w:rFonts w:ascii="Tahoma" w:hAnsi="Tahoma" w:cs="Tahoma"/>
                <w:color w:val="000000"/>
                <w:sz w:val="18"/>
                <w:szCs w:val="18"/>
                <w:lang w:val="it-IT"/>
              </w:rPr>
            </w:pPr>
            <w:r w:rsidRPr="001C633D">
              <w:rPr>
                <w:rFonts w:ascii="Arial" w:hAnsi="Arial" w:cs="Arial"/>
                <w:color w:val="000000"/>
                <w:sz w:val="18"/>
                <w:szCs w:val="18"/>
                <w:lang w:val="it-IT"/>
              </w:rPr>
              <w:t> </w:t>
            </w:r>
          </w:p>
          <w:p w:rsidR="001C633D" w:rsidRPr="001C633D" w:rsidRDefault="001C633D" w:rsidP="001C633D">
            <w:pPr>
              <w:pStyle w:val="NormaleWeb"/>
              <w:spacing w:before="0" w:beforeAutospacing="0" w:after="160" w:afterAutospacing="0" w:line="256" w:lineRule="auto"/>
              <w:rPr>
                <w:rFonts w:ascii="Tahoma" w:hAnsi="Tahoma" w:cs="Tahoma"/>
                <w:color w:val="000000"/>
                <w:sz w:val="18"/>
                <w:szCs w:val="18"/>
                <w:lang w:val="it-IT"/>
              </w:rPr>
            </w:pPr>
            <w:r w:rsidRPr="001C633D">
              <w:rPr>
                <w:rFonts w:ascii="Tahoma" w:hAnsi="Tahoma" w:cs="Tahoma"/>
                <w:color w:val="000000"/>
                <w:sz w:val="18"/>
                <w:szCs w:val="18"/>
                <w:lang w:val="it-IT"/>
              </w:rPr>
              <w:t>Nel caso in cui i controlli di coesistenza/capienza esito negativo il sistema invierà una notifica con il dettaglio delle motivazioni all’amministrato e al creditore.</w:t>
            </w:r>
          </w:p>
          <w:p w:rsidR="001C633D" w:rsidRPr="001C633D" w:rsidRDefault="001C633D" w:rsidP="001C633D">
            <w:pPr>
              <w:pStyle w:val="NormaleWeb"/>
              <w:spacing w:before="0" w:beforeAutospacing="0" w:after="160" w:afterAutospacing="0" w:line="256" w:lineRule="auto"/>
              <w:rPr>
                <w:rFonts w:ascii="Tahoma" w:hAnsi="Tahoma" w:cs="Tahoma"/>
                <w:color w:val="000000"/>
                <w:sz w:val="18"/>
                <w:szCs w:val="18"/>
                <w:lang w:val="it-IT"/>
              </w:rPr>
            </w:pPr>
            <w:r w:rsidRPr="001C633D">
              <w:rPr>
                <w:rFonts w:ascii="Tahoma" w:hAnsi="Tahoma" w:cs="Tahoma"/>
                <w:color w:val="000000"/>
                <w:sz w:val="18"/>
                <w:szCs w:val="18"/>
                <w:lang w:val="it-IT"/>
              </w:rPr>
              <w:t> </w:t>
            </w:r>
          </w:p>
          <w:p w:rsidR="001C633D" w:rsidRPr="001C633D" w:rsidRDefault="001C633D" w:rsidP="001C633D">
            <w:pPr>
              <w:pStyle w:val="NormaleWeb"/>
              <w:spacing w:before="60" w:beforeAutospacing="0" w:after="60" w:afterAutospacing="0" w:line="256" w:lineRule="auto"/>
              <w:rPr>
                <w:rFonts w:ascii="Tahoma" w:hAnsi="Tahoma" w:cs="Tahoma"/>
                <w:color w:val="000000"/>
                <w:sz w:val="18"/>
                <w:szCs w:val="18"/>
                <w:lang w:val="it-IT"/>
              </w:rPr>
            </w:pPr>
            <w:r w:rsidRPr="001C633D">
              <w:rPr>
                <w:rFonts w:ascii="Tahoma" w:hAnsi="Tahoma" w:cs="Tahoma"/>
                <w:color w:val="000000"/>
                <w:sz w:val="18"/>
                <w:szCs w:val="18"/>
                <w:lang w:val="it-IT"/>
              </w:rPr>
              <w:t>Nel caso di verifica positiva il sistema procede con l’applicazione della ritenuta sulla data inizio decorrenza economica sopra indicata. In caso di primo inserimento deve essere possibile generare una notifica verso l’ente creditore e amministrato, previa conferma da parte dell’operatore autorizzato.</w:t>
            </w:r>
          </w:p>
          <w:p w:rsidR="001C633D" w:rsidRPr="001C633D" w:rsidRDefault="001C633D" w:rsidP="001C633D">
            <w:pPr>
              <w:pStyle w:val="NormaleWeb"/>
              <w:spacing w:before="60" w:beforeAutospacing="0" w:after="60" w:afterAutospacing="0" w:line="256" w:lineRule="auto"/>
              <w:rPr>
                <w:rFonts w:ascii="Tahoma" w:hAnsi="Tahoma" w:cs="Tahoma"/>
                <w:color w:val="000000"/>
                <w:sz w:val="18"/>
                <w:szCs w:val="18"/>
                <w:lang w:val="it-IT"/>
              </w:rPr>
            </w:pPr>
          </w:p>
          <w:p w:rsidR="001C633D" w:rsidRDefault="001C633D" w:rsidP="001C633D">
            <w:pPr>
              <w:pStyle w:val="NormaleWeb"/>
              <w:spacing w:before="60" w:beforeAutospacing="0" w:after="60" w:afterAutospacing="0" w:line="256" w:lineRule="auto"/>
              <w:rPr>
                <w:rFonts w:ascii="Tahoma" w:hAnsi="Tahoma" w:cs="Tahoma"/>
                <w:color w:val="000000"/>
                <w:sz w:val="18"/>
                <w:szCs w:val="18"/>
              </w:rPr>
            </w:pPr>
            <w:r>
              <w:rPr>
                <w:rFonts w:ascii="Tahoma" w:hAnsi="Tahoma" w:cs="Tahoma"/>
                <w:noProof/>
                <w:color w:val="000000"/>
                <w:sz w:val="18"/>
                <w:szCs w:val="18"/>
              </w:rPr>
              <w:lastRenderedPageBreak/>
              <w:drawing>
                <wp:inline distT="0" distB="0" distL="0" distR="0">
                  <wp:extent cx="55793240" cy="15141153"/>
                  <wp:effectExtent l="0" t="0" r="4445" b="3810"/>
                  <wp:docPr id="15" name="Immagine 15" descr="http://tfsprod.mef.gov.it/tfs/Cloudify-NoiPA/WorkItemTracking/v1.0/AttachFileHandler.ashx?FileNameGuid=42260028-c7c2-40fa-970b-61acec340b4f&amp;FileName=Gestione%20ritenute%20conto%20terz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fsprod.mef.gov.it/tfs/Cloudify-NoiPA/WorkItemTracking/v1.0/AttachFileHandler.ashx?FileNameGuid=42260028-c7c2-40fa-970b-61acec340b4f&amp;FileName=Gestione%20ritenute%20conto%20terzi.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793240" cy="15141153"/>
                          </a:xfrm>
                          <a:prstGeom prst="rect">
                            <a:avLst/>
                          </a:prstGeom>
                          <a:noFill/>
                          <a:ln>
                            <a:noFill/>
                          </a:ln>
                        </pic:spPr>
                      </pic:pic>
                    </a:graphicData>
                  </a:graphic>
                </wp:inline>
              </w:drawing>
            </w:r>
          </w:p>
          <w:p w:rsidR="001C633D" w:rsidRDefault="001C633D" w:rsidP="001C633D">
            <w:pPr>
              <w:pStyle w:val="NormaleWeb"/>
              <w:spacing w:before="60" w:beforeAutospacing="0" w:after="60" w:afterAutospacing="0"/>
              <w:rPr>
                <w:rFonts w:ascii="Tahoma" w:hAnsi="Tahoma" w:cs="Tahoma"/>
                <w:color w:val="000000"/>
                <w:sz w:val="18"/>
                <w:szCs w:val="18"/>
                <w:lang w:val="it-IT"/>
              </w:rPr>
            </w:pPr>
          </w:p>
          <w:p w:rsidR="001C633D" w:rsidRDefault="001C633D" w:rsidP="001C633D">
            <w:pPr>
              <w:pStyle w:val="NormaleWeb"/>
              <w:rPr>
                <w:rFonts w:ascii="Tahoma" w:hAnsi="Tahoma" w:cs="Tahoma"/>
                <w:color w:val="000000"/>
                <w:sz w:val="18"/>
                <w:szCs w:val="18"/>
              </w:rPr>
            </w:pPr>
            <w:r>
              <w:rPr>
                <w:rFonts w:ascii="Georgia" w:hAnsi="Georgia" w:cs="Tahoma"/>
                <w:color w:val="000000"/>
                <w:sz w:val="18"/>
                <w:szCs w:val="18"/>
              </w:rPr>
              <w:t> </w:t>
            </w:r>
          </w:p>
          <w:p w:rsidR="001C633D" w:rsidRDefault="001C633D" w:rsidP="001C633D">
            <w:pPr>
              <w:pStyle w:val="NormaleWeb"/>
              <w:spacing w:before="60" w:beforeAutospacing="0" w:after="60" w:afterAutospacing="0"/>
              <w:jc w:val="both"/>
              <w:rPr>
                <w:rFonts w:ascii="Tahoma" w:hAnsi="Tahoma" w:cs="Tahoma"/>
                <w:color w:val="000000"/>
                <w:sz w:val="18"/>
                <w:szCs w:val="18"/>
              </w:rPr>
            </w:pPr>
            <w:r>
              <w:rPr>
                <w:rFonts w:ascii="Tahoma" w:hAnsi="Tahoma" w:cs="Tahoma"/>
                <w:color w:val="000000"/>
                <w:sz w:val="18"/>
                <w:szCs w:val="18"/>
              </w:rPr>
              <w:t>                                                                         </w:t>
            </w:r>
          </w:p>
          <w:p w:rsidR="001C633D" w:rsidRDefault="001C633D" w:rsidP="001C633D">
            <w:pPr>
              <w:pStyle w:val="NormaleWeb"/>
              <w:rPr>
                <w:rFonts w:ascii="Tahoma" w:hAnsi="Tahoma" w:cs="Tahoma"/>
                <w:sz w:val="18"/>
                <w:szCs w:val="18"/>
              </w:rPr>
            </w:pPr>
          </w:p>
          <w:p w:rsidR="001C633D" w:rsidRDefault="001C633D" w:rsidP="001C633D">
            <w:pPr>
              <w:pStyle w:val="NormaleWeb"/>
            </w:pPr>
          </w:p>
          <w:permEnd w:id="1292448299"/>
          <w:p w:rsidR="001C633D" w:rsidRPr="005C18B6" w:rsidRDefault="001C633D" w:rsidP="001C63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Lines/>
              <w:jc w:val="both"/>
              <w:rPr>
                <w:rFonts w:ascii="Calibri" w:hAnsi="Calibri" w:cs="Calibri"/>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A64A6F" w:rsidRDefault="001C633D" w:rsidP="001C633D">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C633D" w:rsidRPr="005C18B6" w:rsidRDefault="001C633D" w:rsidP="001C633D">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C633D" w:rsidRPr="005C18B6" w:rsidRDefault="001C633D" w:rsidP="001C633D">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C633D" w:rsidRPr="00AD37E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C633D" w:rsidRPr="005C18B6"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r>
      <w:tr w:rsidR="001C633D" w:rsidRPr="005C18B6" w:rsidTr="001C633D">
        <w:trPr>
          <w:trHeight w:val="170"/>
          <w:jc w:val="center"/>
        </w:trPr>
        <w:tc>
          <w:tcPr>
            <w:tcW w:w="47" w:type="dxa"/>
            <w:tcBorders>
              <w:top w:val="nil"/>
              <w:bottom w:val="single" w:sz="4" w:space="0" w:color="auto"/>
              <w:right w:val="nil"/>
            </w:tcBorders>
            <w:tcMar>
              <w:left w:w="0" w:type="dxa"/>
              <w:bottom w:w="57" w:type="dxa"/>
              <w:right w:w="0" w:type="dxa"/>
            </w:tcMar>
          </w:tcPr>
          <w:p w:rsidR="001C633D" w:rsidRPr="005C18B6" w:rsidRDefault="001C633D" w:rsidP="001C633D">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C633D" w:rsidRPr="005C18B6" w:rsidRDefault="001C633D" w:rsidP="001C633D">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51521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C633D" w:rsidRPr="005C18B6" w:rsidRDefault="001C633D" w:rsidP="001C633D">
            <w:pPr>
              <w:keepNext/>
              <w:keepLines/>
              <w:rPr>
                <w:rFonts w:ascii="Calibri" w:hAnsi="Calibri" w:cs="Calibri"/>
              </w:rPr>
            </w:pPr>
          </w:p>
        </w:tc>
      </w:tr>
    </w:tbl>
    <w:p w:rsidR="001C633D" w:rsidRPr="00426C9B" w:rsidRDefault="001C633D" w:rsidP="001C633D">
      <w:pPr>
        <w:spacing w:line="14" w:lineRule="exact"/>
        <w:contextualSpacing/>
        <w:jc w:val="center"/>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5C18B6" w:rsidRDefault="001C633D" w:rsidP="001C633D">
      <w:pPr>
        <w:rPr>
          <w:rFonts w:ascii="Calibri" w:hAnsi="Calibri" w:cs="Calibri"/>
        </w:rPr>
      </w:pPr>
    </w:p>
    <w:p w:rsidR="001C633D" w:rsidRPr="005C18B6" w:rsidRDefault="001C633D" w:rsidP="001C633D">
      <w:pPr>
        <w:rPr>
          <w:rFonts w:ascii="Calibri" w:hAnsi="Calibri" w:cs="Calibri"/>
        </w:rPr>
      </w:pPr>
      <w:permStart w:id="749013807" w:edGrp="everyone"/>
      <w:permEnd w:id="749013807"/>
    </w:p>
    <w:p w:rsidR="001C633D" w:rsidRPr="005C18B6" w:rsidRDefault="001C633D" w:rsidP="001C633D">
      <w:pPr>
        <w:tabs>
          <w:tab w:val="left" w:pos="5565"/>
        </w:tabs>
        <w:rPr>
          <w:rFonts w:ascii="Calibri" w:hAnsi="Calibri" w:cs="Calibri"/>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Default="001C633D" w:rsidP="001C633D">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C633D" w:rsidRPr="00497C57" w:rsidTr="001C633D">
        <w:trPr>
          <w:trHeight w:hRule="exact" w:val="227"/>
          <w:jc w:val="center"/>
        </w:trPr>
        <w:tc>
          <w:tcPr>
            <w:tcW w:w="47" w:type="dxa"/>
            <w:tcBorders>
              <w:top w:val="nil"/>
              <w:left w:val="nil"/>
              <w:bottom w:val="single" w:sz="4" w:space="0" w:color="auto"/>
              <w:right w:val="nil"/>
            </w:tcBorders>
            <w:shd w:val="clear" w:color="auto" w:fill="FFFFFF" w:themeFill="background1"/>
          </w:tcPr>
          <w:p w:rsidR="001C633D" w:rsidRPr="00497C57" w:rsidRDefault="001C633D" w:rsidP="001C633D">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C633D" w:rsidRPr="00497C57" w:rsidRDefault="001C633D" w:rsidP="001C633D">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C633D" w:rsidRPr="00A45B81" w:rsidRDefault="001C633D" w:rsidP="001C633D">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C633D" w:rsidRPr="00497C57" w:rsidRDefault="001C633D" w:rsidP="001C633D">
            <w:pPr>
              <w:keepNext/>
              <w:keepLines/>
              <w:rPr>
                <w:rFonts w:ascii="Calibri" w:hAnsi="Calibri" w:cs="Calibri"/>
                <w:szCs w:val="20"/>
              </w:rPr>
            </w:pPr>
          </w:p>
        </w:tc>
      </w:tr>
      <w:tr w:rsidR="001C633D" w:rsidRPr="00497C57" w:rsidTr="001C633D">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C633D" w:rsidRPr="00773A69" w:rsidRDefault="001C633D" w:rsidP="001C633D">
            <w:pPr>
              <w:keepNext/>
              <w:keepLines/>
              <w:jc w:val="center"/>
              <w:rPr>
                <w:rFonts w:ascii="Calibri" w:hAnsi="Calibri" w:cs="Calibri"/>
                <w:color w:val="CC66FF"/>
              </w:rPr>
            </w:pPr>
            <w:bookmarkStart w:id="1" w:name="w2t1707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C633D" w:rsidRPr="00497C57" w:rsidRDefault="001C633D" w:rsidP="001C633D">
            <w:pPr>
              <w:keepNext/>
              <w:keepLines/>
              <w:jc w:val="center"/>
              <w:rPr>
                <w:rFonts w:ascii="Calibri" w:hAnsi="Calibri" w:cs="Calibri"/>
                <w:szCs w:val="26"/>
              </w:rPr>
            </w:pPr>
            <w:permStart w:id="72577314" w:edGrp="everyone"/>
            <w:r>
              <w:rPr>
                <w:rFonts w:ascii="Calibri" w:hAnsi="Calibri" w:cs="Calibri"/>
                <w:szCs w:val="26"/>
              </w:rPr>
              <w:t>TCLD_EGR0_FGRPO</w:t>
            </w:r>
            <w:permEnd w:id="7257731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8" w:history="1">
              <w:r w:rsidRPr="001C633D">
                <w:rPr>
                  <w:rStyle w:val="Collegamentoipertestuale"/>
                  <w:rFonts w:ascii="Calibri" w:hAnsi="Calibri" w:cs="Calibri"/>
                  <w:szCs w:val="20"/>
                </w:rPr>
                <w:t>17079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9" w:history="1">
              <w:r w:rsidRPr="001C633D">
                <w:rPr>
                  <w:rStyle w:val="Collegamentoipertestuale"/>
                  <w:rFonts w:ascii="Calibri" w:hAnsi="Calibri" w:cs="Calibri"/>
                  <w:szCs w:val="20"/>
                </w:rPr>
                <w:t>66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58</w:t>
            </w:r>
          </w:p>
        </w:tc>
        <w:tc>
          <w:tcPr>
            <w:tcW w:w="836" w:type="dxa"/>
            <w:tcBorders>
              <w:top w:val="single" w:sz="4" w:space="0" w:color="auto"/>
              <w:bottom w:val="single" w:sz="4" w:space="0" w:color="auto"/>
              <w:right w:val="single"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C633D" w:rsidRPr="00497C57" w:rsidRDefault="001C633D" w:rsidP="001C633D">
            <w:pPr>
              <w:keepNext/>
              <w:keepLines/>
              <w:jc w:val="center"/>
              <w:rPr>
                <w:rFonts w:ascii="Calibri" w:hAnsi="Calibri" w:cs="Calibri"/>
                <w:szCs w:val="20"/>
              </w:rPr>
            </w:pPr>
            <w:r>
              <w:rPr>
                <w:rFonts w:ascii="Calibri" w:hAnsi="Calibri" w:cs="Calibri"/>
                <w:szCs w:val="20"/>
              </w:rPr>
              <w:t>17072</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C633D" w:rsidRPr="00497C57" w:rsidRDefault="001C633D" w:rsidP="001C633D">
            <w:pPr>
              <w:keepNext/>
              <w:keepLines/>
              <w:jc w:val="center"/>
              <w:rPr>
                <w:rFonts w:ascii="Calibri" w:hAnsi="Calibri" w:cs="Calibri"/>
                <w:szCs w:val="20"/>
              </w:rPr>
            </w:pPr>
          </w:p>
        </w:tc>
      </w:tr>
      <w:bookmarkEnd w:id="1"/>
      <w:tr w:rsidR="001C633D" w:rsidRPr="005C18B6" w:rsidTr="001C633D">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C633D" w:rsidRPr="005C18B6" w:rsidRDefault="001C633D" w:rsidP="001C633D">
            <w:pPr>
              <w:pStyle w:val="TFSWorkitem3"/>
              <w:keepLines/>
            </w:pPr>
            <w:r>
              <w:t>Feature 17079 - Gestione ritenute per pignoramento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18760B"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118509005" w:edGrp="everyone" w:displacedByCustomXml="next"/>
        <w:sdt>
          <w:sdtPr>
            <w:rPr>
              <w:rFonts w:ascii="Calibri" w:hAnsi="Calibri" w:cs="Calibri"/>
              <w:color w:val="000000" w:themeColor="text1"/>
              <w:szCs w:val="20"/>
            </w:rPr>
            <w:id w:val="1372425416"/>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324ECD"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11850900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C633D" w:rsidRPr="005C18B6" w:rsidRDefault="001C633D" w:rsidP="001C633D">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C633D" w:rsidRPr="005C18B6" w:rsidRDefault="001C633D" w:rsidP="001C633D">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C633D" w:rsidRPr="005C18B6" w:rsidRDefault="001C633D" w:rsidP="001C633D">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C633D" w:rsidRPr="005C18B6" w:rsidRDefault="001C633D" w:rsidP="001C633D">
            <w:pPr>
              <w:keepNext/>
              <w:keepLines/>
              <w:jc w:val="center"/>
              <w:rPr>
                <w:rFonts w:ascii="Calibri" w:hAnsi="Calibri" w:cs="Calibri"/>
                <w:b/>
                <w:sz w:val="26"/>
                <w:szCs w:val="26"/>
              </w:rPr>
            </w:pPr>
            <w:permStart w:id="199511225" w:edGrp="everyone"/>
            <w:r>
              <w:rPr>
                <w:rFonts w:ascii="Calibri" w:hAnsi="Calibri" w:cs="Calibri"/>
                <w:b/>
                <w:sz w:val="26"/>
                <w:szCs w:val="26"/>
              </w:rPr>
              <w:t>Gestione ritenute per pignoramento</w:t>
            </w:r>
            <w:permEnd w:id="199511225"/>
          </w:p>
        </w:tc>
        <w:tc>
          <w:tcPr>
            <w:tcW w:w="58" w:type="dxa"/>
            <w:tcBorders>
              <w:top w:val="nil"/>
              <w:left w:val="nil"/>
              <w:bottom w:val="nil"/>
              <w:right w:val="single" w:sz="4" w:space="0" w:color="auto"/>
            </w:tcBorders>
            <w:tcMar>
              <w:left w:w="0" w:type="dxa"/>
              <w:right w:w="0" w:type="dxa"/>
            </w:tcMar>
          </w:tcPr>
          <w:p w:rsidR="001C633D" w:rsidRPr="005C18B6" w:rsidRDefault="001C633D" w:rsidP="001C633D">
            <w:pPr>
              <w:keepNext/>
              <w:keepLines/>
              <w:rPr>
                <w:rFonts w:ascii="Calibri" w:hAnsi="Calibri" w:cs="Calibri"/>
                <w:b/>
                <w:szCs w:val="26"/>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5C18B6" w:rsidRDefault="001C633D" w:rsidP="001C63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Lines/>
              <w:rPr>
                <w:rFonts w:ascii="Calibri" w:hAnsi="Calibri" w:cs="Calibri"/>
                <w:szCs w:val="18"/>
              </w:rPr>
            </w:pPr>
          </w:p>
        </w:tc>
      </w:tr>
      <w:tr w:rsidR="001C633D" w:rsidRPr="005C18B6" w:rsidTr="001C633D">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C633D" w:rsidRDefault="001C633D" w:rsidP="001C633D">
            <w:pPr>
              <w:pStyle w:val="NormaleWeb"/>
              <w:spacing w:before="60" w:beforeAutospacing="0" w:after="60" w:afterAutospacing="0"/>
              <w:jc w:val="both"/>
            </w:pPr>
            <w:permStart w:id="1957911464" w:edGrp="everyone"/>
            <w:r>
              <w:rPr>
                <w:rFonts w:ascii="Tahoma" w:hAnsi="Tahoma" w:cs="Tahoma"/>
                <w:color w:val="000000"/>
                <w:sz w:val="18"/>
                <w:szCs w:val="18"/>
              </w:rPr>
              <w:t>L’operatore di amministrazione deve poter inserire, modificare, eliminare o cessare una ritenuta per pignoramento.</w:t>
            </w:r>
          </w:p>
          <w:p w:rsidR="001C633D" w:rsidRDefault="001C633D" w:rsidP="001C633D">
            <w:pPr>
              <w:pStyle w:val="NormaleWeb"/>
              <w:spacing w:before="60" w:beforeAutospacing="0" w:after="60" w:afterAutospacing="0"/>
              <w:jc w:val="both"/>
            </w:pPr>
            <w:r>
              <w:rPr>
                <w:rFonts w:ascii="Tahoma" w:hAnsi="Tahoma" w:cs="Tahoma"/>
                <w:color w:val="000000"/>
                <w:sz w:val="18"/>
                <w:szCs w:val="18"/>
              </w:rPr>
              <w:t>L’operatore deve poter ricercare l’amministrato cui applicare la ritenuta mediante la funzionalità definita in (“</w:t>
            </w:r>
            <w:r>
              <w:rPr>
                <w:rFonts w:ascii="Tahoma" w:hAnsi="Tahoma" w:cs="Tahoma"/>
                <w:i/>
                <w:iCs/>
                <w:color w:val="000000"/>
                <w:sz w:val="18"/>
                <w:szCs w:val="18"/>
              </w:rPr>
              <w:t>TCLD_ECNS_FRDPF - Ricerca e dettaglio persona fisica</w:t>
            </w:r>
            <w:r>
              <w:rPr>
                <w:rFonts w:ascii="Tahoma" w:hAnsi="Tahoma" w:cs="Tahoma"/>
                <w:color w:val="000000"/>
                <w:sz w:val="18"/>
                <w:szCs w:val="18"/>
              </w:rPr>
              <w:t>”).</w:t>
            </w:r>
          </w:p>
          <w:p w:rsidR="001C633D" w:rsidRDefault="001C633D" w:rsidP="001C633D">
            <w:pPr>
              <w:pStyle w:val="NormaleWeb"/>
              <w:spacing w:before="60" w:beforeAutospacing="0" w:after="60" w:afterAutospacing="0"/>
              <w:jc w:val="both"/>
            </w:pPr>
            <w:r>
              <w:rPr>
                <w:rFonts w:ascii="Tahoma" w:hAnsi="Tahoma" w:cs="Tahoma"/>
                <w:color w:val="000000"/>
                <w:sz w:val="18"/>
                <w:szCs w:val="18"/>
              </w:rPr>
              <w:t> </w:t>
            </w:r>
          </w:p>
          <w:p w:rsidR="001C633D" w:rsidRDefault="001C633D" w:rsidP="001C633D">
            <w:pPr>
              <w:pStyle w:val="NormaleWeb"/>
              <w:spacing w:before="60" w:beforeAutospacing="0" w:after="60" w:afterAutospacing="0"/>
              <w:jc w:val="both"/>
            </w:pPr>
            <w:r>
              <w:rPr>
                <w:rFonts w:ascii="Tahoma" w:hAnsi="Tahoma" w:cs="Tahoma"/>
                <w:color w:val="000000"/>
                <w:sz w:val="18"/>
                <w:szCs w:val="18"/>
              </w:rPr>
              <w:t>Di seguito si elenca un insieme minimale di dati per gestire l’applicazione di una ritenuta per pignoramento. I dati minimali per l’inserimento di una nuova ritenuta Tipologia di ritenuta</w:t>
            </w:r>
          </w:p>
          <w:p w:rsidR="001C633D" w:rsidRDefault="001C633D" w:rsidP="001C633D">
            <w:pPr>
              <w:pStyle w:val="NormaleWeb"/>
              <w:numPr>
                <w:ilvl w:val="0"/>
                <w:numId w:val="35"/>
              </w:numPr>
              <w:spacing w:before="60" w:beforeAutospacing="0" w:after="60" w:afterAutospacing="0"/>
              <w:jc w:val="both"/>
            </w:pPr>
            <w:r>
              <w:rPr>
                <w:rFonts w:ascii="Tahoma" w:hAnsi="Tahoma" w:cs="Tahoma"/>
                <w:sz w:val="18"/>
                <w:szCs w:val="18"/>
              </w:rPr>
              <w:t>voce di ritenuta (ricercabile da lista con vari criteri e afferente alla tipologia di ritenuta inserita, desumibile da “</w:t>
            </w:r>
            <w:r>
              <w:rPr>
                <w:rFonts w:ascii="Tahoma" w:hAnsi="Tahoma" w:cs="Tahoma"/>
                <w:i/>
                <w:iCs/>
                <w:sz w:val="18"/>
                <w:szCs w:val="18"/>
              </w:rPr>
              <w:t>TCLD_ECNF_ FCDVR - Configurazione dati voci di ritenuta</w:t>
            </w:r>
            <w:r>
              <w:rPr>
                <w:rFonts w:ascii="Tahoma" w:hAnsi="Tahoma" w:cs="Tahoma"/>
                <w:sz w:val="18"/>
                <w:szCs w:val="18"/>
              </w:rPr>
              <w:t>”);</w:t>
            </w:r>
          </w:p>
          <w:p w:rsidR="001C633D" w:rsidRDefault="001C633D" w:rsidP="001C633D">
            <w:pPr>
              <w:pStyle w:val="NormaleWeb"/>
              <w:numPr>
                <w:ilvl w:val="0"/>
                <w:numId w:val="35"/>
              </w:numPr>
              <w:shd w:val="clear" w:color="auto" w:fill="FFFFFF"/>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Livello di privilegio forzato “</w:t>
            </w:r>
            <w:r>
              <w:rPr>
                <w:rFonts w:ascii="Tahoma" w:hAnsi="Tahoma" w:cs="Tahoma"/>
                <w:i/>
                <w:iCs/>
                <w:color w:val="000000"/>
                <w:sz w:val="18"/>
                <w:szCs w:val="18"/>
              </w:rPr>
              <w:t>TCLD_ECNF_FCTR0 – Configurazione tipologia ritenuta, dove dove, qualora in configurazione sia stata associata a sì è ammessa la forzatura);</w:t>
            </w:r>
          </w:p>
          <w:p w:rsidR="001C633D" w:rsidRDefault="001C633D" w:rsidP="001C633D">
            <w:pPr>
              <w:pStyle w:val="NormaleWeb"/>
              <w:numPr>
                <w:ilvl w:val="0"/>
                <w:numId w:val="36"/>
              </w:numPr>
              <w:spacing w:before="60" w:beforeAutospacing="0" w:after="60" w:afterAutospacing="0"/>
              <w:jc w:val="both"/>
            </w:pPr>
            <w:r>
              <w:rPr>
                <w:rFonts w:ascii="Tahoma" w:hAnsi="Tahoma" w:cs="Tahoma"/>
                <w:sz w:val="18"/>
                <w:szCs w:val="18"/>
              </w:rPr>
              <w:t>Beneficiario/creditore</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di inizio decorrenza economica;</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fine decorrenza economica;</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della rata di riferimento;</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Numero rata di riferimento;</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 spese dovute all’amministrazione;</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lastRenderedPageBreak/>
              <w:t>Importo interessi dovuti;</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 debito totale;</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 debito pagato;</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 debito residuo (calcolato);</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Numero totale rate;</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Numero rate pagate;</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Numero rate residue (calcolato);</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Importo/percentuale rata;</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Importo/percentuale prima rata (se diverso da importo/percentuale);</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Importo/percentuale ultima rata (se diverso da importo/percentuale);</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Tipologia interessi (“Legale”, “Convenzionale”);</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decorrenza calcolo interessi;</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Tasso di interesse (se legale selezionabile dase convenzionale inserimento manuale)</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Tipo atto (es: sentenza, ordinanza, rinuncia)</w:t>
            </w:r>
          </w:p>
          <w:p w:rsidR="001C633D" w:rsidRDefault="001C633D" w:rsidP="001C633D">
            <w:pPr>
              <w:pStyle w:val="NormaleWeb"/>
              <w:numPr>
                <w:ilvl w:val="1"/>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Numero atto;</w:t>
            </w:r>
          </w:p>
          <w:p w:rsidR="001C633D" w:rsidRDefault="001C633D" w:rsidP="001C633D">
            <w:pPr>
              <w:pStyle w:val="NormaleWeb"/>
              <w:numPr>
                <w:ilvl w:val="1"/>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atto;</w:t>
            </w:r>
          </w:p>
          <w:p w:rsidR="001C633D" w:rsidRDefault="001C633D" w:rsidP="001C633D">
            <w:pPr>
              <w:pStyle w:val="NormaleWeb"/>
              <w:numPr>
                <w:ilvl w:val="1"/>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Titolare atto.</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estinzione debito;</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 xml:space="preserve">Nota di estinzione; </w:t>
            </w:r>
          </w:p>
          <w:p w:rsidR="001C633D" w:rsidRDefault="001C633D" w:rsidP="001C633D">
            <w:pPr>
              <w:pStyle w:val="NormaleWeb"/>
              <w:numPr>
                <w:ilvl w:val="0"/>
                <w:numId w:val="36"/>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Fascicolo (Si/No) (Se “Fascicolo” ha valore “Si”, l’atto dovrà confluire all’interno del fascicolo del dipendente, secondo le modalità definite in “</w:t>
            </w:r>
            <w:r>
              <w:rPr>
                <w:rFonts w:ascii="Tahoma" w:hAnsi="Tahoma" w:cs="Tahoma"/>
                <w:i/>
                <w:iCs/>
                <w:color w:val="000000"/>
                <w:sz w:val="18"/>
                <w:szCs w:val="18"/>
              </w:rPr>
              <w:t>TCLD_EFSC_FAFD0 - Alimentazione fascicolo dipendente</w:t>
            </w:r>
            <w:r>
              <w:rPr>
                <w:rFonts w:ascii="Tahoma" w:hAnsi="Tahoma" w:cs="Tahoma"/>
                <w:color w:val="000000"/>
                <w:sz w:val="18"/>
                <w:szCs w:val="18"/>
              </w:rPr>
              <w:t>”).</w:t>
            </w:r>
          </w:p>
          <w:p w:rsidR="001C633D" w:rsidRDefault="001C633D" w:rsidP="001C633D">
            <w:pPr>
              <w:pStyle w:val="NormaleWeb"/>
              <w:spacing w:before="60" w:beforeAutospacing="0" w:after="60" w:afterAutospacing="0"/>
              <w:jc w:val="both"/>
            </w:pPr>
            <w:r>
              <w:rPr>
                <w:rFonts w:ascii="Tahoma" w:hAnsi="Tahoma" w:cs="Tahoma"/>
                <w:color w:val="000000"/>
                <w:sz w:val="18"/>
                <w:szCs w:val="18"/>
              </w:rPr>
              <w:t> </w:t>
            </w:r>
          </w:p>
          <w:p w:rsidR="001C633D" w:rsidRDefault="001C633D" w:rsidP="001C633D">
            <w:pPr>
              <w:pStyle w:val="NormaleWeb"/>
              <w:spacing w:before="60" w:beforeAutospacing="0" w:after="60" w:afterAutospacing="0"/>
              <w:ind w:left="360"/>
              <w:jc w:val="both"/>
            </w:pPr>
            <w:r>
              <w:rPr>
                <w:rFonts w:ascii="Tahoma" w:hAnsi="Tahoma" w:cs="Tahoma"/>
                <w:color w:val="000000"/>
                <w:sz w:val="18"/>
                <w:szCs w:val="18"/>
              </w:rPr>
              <w:t>Per poter inserire il beneficiario/creditore l’operatore deve poter effettuare la ricerca selezionando tra le persone fisiche (amministrati o esterni) e le persone non fisiche. Se la ricerca ha esito positivo, l’operatore procede alla selezione del beneficiario individuato. Se la ricerca non ha esito positivo (quindi il beneficiario non è censito a sistema) l’operatore dovrà procedere all’inserimento tramite “</w:t>
            </w:r>
            <w:r>
              <w:rPr>
                <w:rFonts w:ascii="Tahoma" w:hAnsi="Tahoma" w:cs="Tahoma"/>
                <w:i/>
                <w:iCs/>
                <w:color w:val="000000"/>
                <w:sz w:val="18"/>
                <w:szCs w:val="18"/>
              </w:rPr>
              <w:t>TCLD_EGS1 - Gestione persone fisiche esterne</w:t>
            </w:r>
            <w:r>
              <w:rPr>
                <w:rFonts w:ascii="Tahoma" w:hAnsi="Tahoma" w:cs="Tahoma"/>
                <w:color w:val="000000"/>
                <w:sz w:val="18"/>
                <w:szCs w:val="18"/>
              </w:rPr>
              <w:t>”, se si tratta di una persona fisica, o “</w:t>
            </w:r>
            <w:r>
              <w:rPr>
                <w:rFonts w:ascii="Tahoma" w:hAnsi="Tahoma" w:cs="Tahoma"/>
                <w:i/>
                <w:iCs/>
                <w:color w:val="000000"/>
                <w:sz w:val="18"/>
                <w:szCs w:val="18"/>
              </w:rPr>
              <w:t>TCLD_EG16 – Gestione persone non fisiche</w:t>
            </w:r>
            <w:r>
              <w:rPr>
                <w:rFonts w:ascii="Tahoma" w:hAnsi="Tahoma" w:cs="Tahoma"/>
                <w:color w:val="000000"/>
                <w:sz w:val="18"/>
                <w:szCs w:val="18"/>
              </w:rPr>
              <w:t>”, se si tratta di una persona non fisica.</w:t>
            </w:r>
          </w:p>
          <w:p w:rsidR="001C633D" w:rsidRDefault="001C633D" w:rsidP="001C633D">
            <w:pPr>
              <w:pStyle w:val="NormaleWeb"/>
              <w:spacing w:before="60" w:beforeAutospacing="0" w:after="60" w:afterAutospacing="0"/>
              <w:ind w:left="360"/>
              <w:jc w:val="both"/>
            </w:pPr>
            <w:r>
              <w:rPr>
                <w:rFonts w:ascii="Tahoma" w:hAnsi="Tahoma" w:cs="Tahoma"/>
                <w:color w:val="000000"/>
                <w:sz w:val="18"/>
                <w:szCs w:val="18"/>
              </w:rPr>
              <w:t>Se il beneficiario/creditore che si sta inserendo/selezionando non ha un rapporto creditore attivo, il sistema genera in automatico l’attivazione del rapporto (relazione) e chiederà l’inserimento dei dati relativi a tipologia pagamento e coordinate bancarie, come configurato in “</w:t>
            </w:r>
            <w:r>
              <w:rPr>
                <w:rFonts w:ascii="Tahoma" w:hAnsi="Tahoma" w:cs="Tahoma"/>
                <w:i/>
                <w:iCs/>
                <w:color w:val="000000"/>
                <w:sz w:val="18"/>
                <w:szCs w:val="18"/>
              </w:rPr>
              <w:t>TCLD_ECNF_FCRC0 - Configurazione rapporto creditore</w:t>
            </w:r>
            <w:r>
              <w:rPr>
                <w:rFonts w:ascii="Tahoma" w:hAnsi="Tahoma" w:cs="Tahoma"/>
                <w:color w:val="000000"/>
                <w:sz w:val="18"/>
                <w:szCs w:val="18"/>
              </w:rPr>
              <w:t xml:space="preserve">”. </w:t>
            </w:r>
          </w:p>
          <w:p w:rsidR="001C633D" w:rsidRDefault="001C633D" w:rsidP="001C633D">
            <w:pPr>
              <w:pStyle w:val="NormaleWeb"/>
              <w:spacing w:before="60" w:beforeAutospacing="0" w:after="60" w:afterAutospacing="0"/>
              <w:ind w:left="360"/>
              <w:jc w:val="both"/>
            </w:pPr>
            <w:r>
              <w:rPr>
                <w:rFonts w:ascii="Tahoma" w:hAnsi="Tahoma" w:cs="Tahoma"/>
                <w:color w:val="000000"/>
                <w:sz w:val="18"/>
                <w:szCs w:val="18"/>
              </w:rPr>
              <w:t>Se il beneficiario/creditore che si sta inserendo/selezionando ha già un rapporto creditore, si precisa che è possibile associare più rapporti creditore (coordinate bancarie) allo stesso creditore.</w:t>
            </w:r>
          </w:p>
          <w:p w:rsidR="001C633D" w:rsidRDefault="001C633D" w:rsidP="001C633D">
            <w:pPr>
              <w:pStyle w:val="NormaleWeb"/>
              <w:spacing w:before="60" w:beforeAutospacing="0" w:after="60" w:afterAutospacing="0"/>
              <w:jc w:val="both"/>
            </w:pPr>
            <w:r>
              <w:rPr>
                <w:rFonts w:ascii="Tahoma" w:hAnsi="Tahoma" w:cs="Tahoma"/>
                <w:color w:val="000000"/>
                <w:sz w:val="18"/>
                <w:szCs w:val="18"/>
              </w:rPr>
              <w:t> </w:t>
            </w:r>
          </w:p>
          <w:p w:rsidR="001C633D" w:rsidRDefault="001C633D" w:rsidP="001C633D">
            <w:pPr>
              <w:pStyle w:val="NormaleWeb"/>
              <w:spacing w:before="60" w:beforeAutospacing="0" w:after="60" w:afterAutospacing="0"/>
              <w:jc w:val="both"/>
            </w:pPr>
            <w:r>
              <w:rPr>
                <w:rFonts w:ascii="Tahoma" w:hAnsi="Tahoma" w:cs="Tahoma"/>
                <w:color w:val="000000"/>
                <w:sz w:val="18"/>
                <w:szCs w:val="18"/>
              </w:rPr>
              <w:t> </w:t>
            </w:r>
          </w:p>
          <w:p w:rsidR="001C633D" w:rsidRDefault="001C633D" w:rsidP="001C633D">
            <w:pPr>
              <w:pStyle w:val="NormaleWeb"/>
              <w:spacing w:before="60" w:beforeAutospacing="0" w:after="60" w:afterAutospacing="0"/>
              <w:ind w:left="360"/>
              <w:jc w:val="both"/>
            </w:pPr>
            <w:r>
              <w:rPr>
                <w:rFonts w:ascii="Tahoma" w:hAnsi="Tahoma" w:cs="Tahoma"/>
                <w:b/>
                <w:bCs/>
                <w:color w:val="000000"/>
                <w:sz w:val="18"/>
                <w:szCs w:val="18"/>
              </w:rPr>
              <w:t>Ritenuta per accantonamento</w:t>
            </w:r>
          </w:p>
          <w:p w:rsidR="001C633D" w:rsidRDefault="001C633D" w:rsidP="001C633D">
            <w:pPr>
              <w:pStyle w:val="NormaleWeb"/>
              <w:spacing w:before="0" w:beforeAutospacing="0" w:after="160" w:afterAutospacing="0"/>
              <w:ind w:left="360"/>
              <w:jc w:val="both"/>
            </w:pPr>
            <w:r>
              <w:rPr>
                <w:rFonts w:ascii="Tahoma" w:hAnsi="Tahoma" w:cs="Tahoma"/>
                <w:color w:val="000000"/>
                <w:sz w:val="18"/>
                <w:szCs w:val="18"/>
              </w:rPr>
              <w:t>Nel caso in cui si sta inserendo una ritenuta per accantonamento l’importo della rata sarà valorizzato con il quinto pignorabile (generato come descritto in “</w:t>
            </w:r>
            <w:r>
              <w:rPr>
                <w:rFonts w:ascii="Tahoma" w:hAnsi="Tahoma" w:cs="Tahoma"/>
                <w:i/>
                <w:iCs/>
                <w:color w:val="000000"/>
                <w:sz w:val="18"/>
                <w:szCs w:val="18"/>
              </w:rPr>
              <w:t>TCLD_EGR0_FDQC0 - Determinazione quinto cedibile</w:t>
            </w:r>
            <w:r>
              <w:rPr>
                <w:rFonts w:ascii="Tahoma" w:hAnsi="Tahoma" w:cs="Tahoma"/>
                <w:color w:val="000000"/>
                <w:sz w:val="18"/>
                <w:szCs w:val="18"/>
              </w:rPr>
              <w:t>”). L’operatore può decidere se rendere fisso l’importo della rata in base al quinto pignorabile calcolato o se il sistema dovrà valorizzare ogni mese l’importo della rata con il quinto pignorabile.</w:t>
            </w:r>
          </w:p>
          <w:p w:rsidR="001C633D" w:rsidRDefault="001C633D" w:rsidP="001C633D">
            <w:pPr>
              <w:pStyle w:val="NormaleWeb"/>
              <w:spacing w:before="0" w:beforeAutospacing="0" w:after="160" w:afterAutospacing="0"/>
              <w:ind w:left="360"/>
            </w:pPr>
            <w:r>
              <w:rPr>
                <w:rFonts w:ascii="Tahoma" w:hAnsi="Tahoma" w:cs="Tahoma"/>
                <w:color w:val="000000"/>
                <w:sz w:val="18"/>
                <w:szCs w:val="18"/>
              </w:rPr>
              <w:t> </w:t>
            </w:r>
          </w:p>
          <w:p w:rsidR="001C633D" w:rsidRDefault="001C633D" w:rsidP="001C633D">
            <w:pPr>
              <w:pStyle w:val="NormaleWeb"/>
              <w:spacing w:before="0" w:beforeAutospacing="0" w:after="160" w:afterAutospacing="0"/>
              <w:ind w:left="360"/>
              <w:jc w:val="both"/>
            </w:pPr>
            <w:r>
              <w:rPr>
                <w:rFonts w:ascii="Tahoma" w:hAnsi="Tahoma" w:cs="Tahoma"/>
                <w:color w:val="000000"/>
                <w:sz w:val="18"/>
                <w:szCs w:val="18"/>
              </w:rPr>
              <w:t>Il sistema procede con i controlli di verifica di capienza e coesistenza in base all’appartenenza della voce di ritenuta alle tipologie (“</w:t>
            </w:r>
            <w:r>
              <w:rPr>
                <w:rFonts w:ascii="Tahoma" w:hAnsi="Tahoma" w:cs="Tahoma"/>
                <w:i/>
                <w:iCs/>
                <w:color w:val="000000"/>
                <w:sz w:val="18"/>
                <w:szCs w:val="18"/>
              </w:rPr>
              <w:t>TCLD_ECNF_FCTR0 - Configurazione tipologia ritenuta</w:t>
            </w:r>
            <w:r>
              <w:rPr>
                <w:rFonts w:ascii="Tahoma" w:hAnsi="Tahoma" w:cs="Tahoma"/>
                <w:color w:val="000000"/>
                <w:sz w:val="18"/>
                <w:szCs w:val="18"/>
              </w:rPr>
              <w:t xml:space="preserve">”) per le quali è stata configurata “coesistenza” e un limite di capienza. </w:t>
            </w:r>
          </w:p>
          <w:p w:rsidR="001C633D" w:rsidRDefault="001C633D" w:rsidP="001C633D">
            <w:pPr>
              <w:pStyle w:val="NormaleWeb"/>
              <w:numPr>
                <w:ilvl w:val="0"/>
                <w:numId w:val="37"/>
              </w:numPr>
              <w:spacing w:before="0" w:beforeAutospacing="0" w:after="0" w:afterAutospacing="0"/>
              <w:jc w:val="both"/>
            </w:pPr>
            <w:r>
              <w:rPr>
                <w:rFonts w:ascii="Tahoma" w:hAnsi="Tahoma" w:cs="Tahoma"/>
                <w:sz w:val="18"/>
                <w:szCs w:val="18"/>
              </w:rPr>
              <w:t xml:space="preserve">Se le verifiche di coesistenza hanno esito negativo, si dovrà comunque procedere all’inserimento della ritenuta per accantonamento (non all’applicazione), che sarà accodata. </w:t>
            </w:r>
          </w:p>
          <w:p w:rsidR="001C633D" w:rsidRDefault="001C633D" w:rsidP="001C633D">
            <w:pPr>
              <w:pStyle w:val="NormaleWeb"/>
              <w:spacing w:before="0" w:beforeAutospacing="0" w:after="160" w:afterAutospacing="0"/>
              <w:ind w:left="720"/>
              <w:jc w:val="both"/>
              <w:rPr>
                <w:rFonts w:ascii="Georgia" w:hAnsi="Georgia"/>
                <w:color w:val="000000"/>
                <w:sz w:val="20"/>
                <w:szCs w:val="20"/>
              </w:rPr>
            </w:pPr>
            <w:r>
              <w:rPr>
                <w:rFonts w:ascii="Tahoma" w:hAnsi="Tahoma" w:cs="Tahoma"/>
                <w:color w:val="000000"/>
                <w:sz w:val="18"/>
                <w:szCs w:val="18"/>
              </w:rPr>
              <w:t> </w:t>
            </w:r>
          </w:p>
          <w:p w:rsidR="001C633D" w:rsidRDefault="001C633D" w:rsidP="001C633D">
            <w:pPr>
              <w:pStyle w:val="NormaleWeb"/>
              <w:spacing w:before="0" w:beforeAutospacing="0" w:after="160" w:afterAutospacing="0"/>
              <w:ind w:left="360"/>
              <w:jc w:val="both"/>
            </w:pPr>
            <w:r>
              <w:rPr>
                <w:rFonts w:ascii="Tahoma" w:hAnsi="Tahoma" w:cs="Tahoma"/>
                <w:color w:val="000000"/>
                <w:sz w:val="18"/>
                <w:szCs w:val="18"/>
              </w:rPr>
              <w:t>Se i controlli di coesistenza hanno esito positivo il sistema procede con i controlli di capienza.</w:t>
            </w:r>
          </w:p>
          <w:p w:rsidR="001C633D" w:rsidRDefault="001C633D" w:rsidP="001C633D">
            <w:pPr>
              <w:pStyle w:val="NormaleWeb"/>
              <w:spacing w:before="0" w:beforeAutospacing="0" w:after="160" w:afterAutospacing="0"/>
              <w:ind w:left="360"/>
              <w:jc w:val="both"/>
            </w:pPr>
            <w:r>
              <w:rPr>
                <w:rFonts w:ascii="Tahoma" w:hAnsi="Tahoma" w:cs="Tahoma"/>
                <w:color w:val="000000"/>
                <w:sz w:val="18"/>
                <w:szCs w:val="18"/>
              </w:rPr>
              <w:t> </w:t>
            </w:r>
          </w:p>
          <w:p w:rsidR="001C633D" w:rsidRDefault="001C633D" w:rsidP="001C633D">
            <w:pPr>
              <w:pStyle w:val="NormaleWeb"/>
              <w:numPr>
                <w:ilvl w:val="0"/>
                <w:numId w:val="38"/>
              </w:numPr>
              <w:spacing w:before="0" w:beforeAutospacing="0" w:after="0" w:afterAutospacing="0"/>
              <w:jc w:val="both"/>
            </w:pPr>
            <w:r>
              <w:rPr>
                <w:rFonts w:ascii="Tahoma" w:hAnsi="Tahoma" w:cs="Tahoma"/>
                <w:sz w:val="18"/>
                <w:szCs w:val="18"/>
              </w:rPr>
              <w:lastRenderedPageBreak/>
              <w:t xml:space="preserve">Se le verifiche di capienza hanno esito negativo, il sistema deve proporre all’operatore la lista delle ritenute applicate (ordinate in base alla priorità e al privilegio) e consentire la modifica/cessazione di ritenute fino al raggiungimento della capienza. Se non è possibile intervenire manualmente sulle ritenute per raggiungere la capienza, si dovrà comunque procedere all’inserimento della ritenuta per accantonamento (non applicazione), che sarà accodata. </w:t>
            </w:r>
          </w:p>
          <w:p w:rsidR="001C633D" w:rsidRDefault="001C633D" w:rsidP="001C633D">
            <w:pPr>
              <w:pStyle w:val="NormaleWeb"/>
              <w:spacing w:before="0" w:beforeAutospacing="0" w:after="160" w:afterAutospacing="0"/>
              <w:ind w:left="720"/>
              <w:rPr>
                <w:rFonts w:ascii="Georgia" w:hAnsi="Georgia"/>
                <w:color w:val="000000"/>
                <w:sz w:val="20"/>
                <w:szCs w:val="20"/>
              </w:rPr>
            </w:pPr>
            <w:r>
              <w:rPr>
                <w:rFonts w:ascii="Tahoma" w:hAnsi="Tahoma" w:cs="Tahoma"/>
                <w:color w:val="000000"/>
                <w:sz w:val="18"/>
                <w:szCs w:val="18"/>
              </w:rPr>
              <w:t> </w:t>
            </w:r>
          </w:p>
          <w:p w:rsidR="001C633D" w:rsidRDefault="001C633D" w:rsidP="001C633D">
            <w:pPr>
              <w:pStyle w:val="NormaleWeb"/>
              <w:spacing w:before="0" w:beforeAutospacing="0" w:after="160" w:afterAutospacing="0"/>
              <w:ind w:left="360"/>
              <w:jc w:val="both"/>
            </w:pPr>
            <w:r>
              <w:rPr>
                <w:rFonts w:ascii="Tahoma" w:hAnsi="Tahoma" w:cs="Tahoma"/>
                <w:color w:val="000000"/>
                <w:sz w:val="18"/>
                <w:szCs w:val="18"/>
              </w:rPr>
              <w:t xml:space="preserve">Se le verifiche hanno esito positivo il sistema procede all’inserimento della ritenuta per accantonamento dalla data inizio decorrenza economica sopra indicata. </w:t>
            </w:r>
          </w:p>
          <w:p w:rsidR="001C633D" w:rsidRDefault="001C633D" w:rsidP="001C633D">
            <w:pPr>
              <w:pStyle w:val="NormaleWeb"/>
              <w:spacing w:before="0" w:beforeAutospacing="0" w:after="160" w:afterAutospacing="0"/>
              <w:ind w:left="360"/>
              <w:jc w:val="both"/>
            </w:pPr>
            <w:r>
              <w:rPr>
                <w:rFonts w:ascii="Tahoma" w:hAnsi="Tahoma" w:cs="Tahoma"/>
                <w:color w:val="000000"/>
                <w:sz w:val="18"/>
                <w:szCs w:val="18"/>
              </w:rPr>
              <w:t>L’operatore potrà decidere se inviare una notifica all’amministrato della ritenuta per accantonamento applicata.</w:t>
            </w:r>
          </w:p>
          <w:p w:rsidR="001C633D" w:rsidRDefault="001C633D" w:rsidP="001C633D">
            <w:pPr>
              <w:pStyle w:val="NormaleWeb"/>
              <w:spacing w:before="0" w:beforeAutospacing="0" w:after="160" w:afterAutospacing="0"/>
            </w:pPr>
            <w:r>
              <w:rPr>
                <w:rFonts w:ascii="Tahoma" w:hAnsi="Tahoma" w:cs="Tahoma"/>
                <w:color w:val="000000"/>
                <w:sz w:val="18"/>
                <w:szCs w:val="18"/>
              </w:rPr>
              <w:t> </w:t>
            </w:r>
          </w:p>
          <w:p w:rsidR="001C633D" w:rsidRDefault="001C633D" w:rsidP="001C633D">
            <w:pPr>
              <w:pStyle w:val="NormaleWeb"/>
              <w:spacing w:before="0" w:beforeAutospacing="0" w:after="160" w:afterAutospacing="0"/>
              <w:ind w:left="384"/>
            </w:pPr>
            <w:r>
              <w:rPr>
                <w:rFonts w:ascii="Tahoma" w:hAnsi="Tahoma" w:cs="Tahoma"/>
                <w:b/>
                <w:bCs/>
                <w:color w:val="000000"/>
                <w:sz w:val="18"/>
                <w:szCs w:val="18"/>
              </w:rPr>
              <w:t>Ritenuta per assegnazione</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Nel caso in cui si sta inserendo una ritenuta per assegnazione, il sistema proporrà all’operatore la lista di tutte le ritenute per accantonamento (anche accodate) dell’amministrato, tra le quali l’operatore potrà individuare l’eventuale accantonamento da associare all’assegnazione.</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Qualora l’operatore individua un accantonamento:</w:t>
            </w:r>
          </w:p>
          <w:p w:rsidR="001C633D" w:rsidRDefault="001C633D" w:rsidP="001C633D">
            <w:pPr>
              <w:pStyle w:val="NormaleWeb"/>
              <w:numPr>
                <w:ilvl w:val="0"/>
                <w:numId w:val="39"/>
              </w:numPr>
              <w:spacing w:before="0" w:beforeAutospacing="0" w:after="0" w:afterAutospacing="0"/>
              <w:jc w:val="both"/>
            </w:pPr>
            <w:r>
              <w:rPr>
                <w:rFonts w:ascii="Tahoma" w:hAnsi="Tahoma" w:cs="Tahoma"/>
                <w:sz w:val="18"/>
                <w:szCs w:val="18"/>
              </w:rPr>
              <w:t>Il sistema cessa la ritenuta per accantonamento;</w:t>
            </w:r>
          </w:p>
          <w:p w:rsidR="001C633D" w:rsidRDefault="001C633D" w:rsidP="001C633D">
            <w:pPr>
              <w:pStyle w:val="NormaleWeb"/>
              <w:numPr>
                <w:ilvl w:val="0"/>
                <w:numId w:val="39"/>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Al debito totale (“Importo debito totale”) indicato nell’assegnazione si dovrà sottrarre la somma accantonata (registrata in “Importo debito pagato”);</w:t>
            </w:r>
          </w:p>
          <w:p w:rsidR="001C633D" w:rsidRDefault="001C633D" w:rsidP="001C633D">
            <w:pPr>
              <w:pStyle w:val="NormaleWeb"/>
              <w:numPr>
                <w:ilvl w:val="0"/>
                <w:numId w:val="39"/>
              </w:numPr>
              <w:spacing w:before="0" w:beforeAutospacing="0" w:after="160" w:afterAutospacing="0"/>
              <w:jc w:val="both"/>
              <w:rPr>
                <w:rFonts w:ascii="Georgia" w:hAnsi="Georgia" w:cs="Tahoma"/>
                <w:color w:val="000000"/>
                <w:sz w:val="20"/>
                <w:szCs w:val="20"/>
              </w:rPr>
            </w:pPr>
            <w:r>
              <w:rPr>
                <w:rFonts w:ascii="Tahoma" w:hAnsi="Tahoma" w:cs="Tahoma"/>
                <w:color w:val="000000"/>
                <w:sz w:val="18"/>
                <w:szCs w:val="18"/>
              </w:rPr>
              <w:t>L’operatore procede al versamento della somma accantonata nelle modalità comunicate dall’assegnatario.</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In base a quanto stabilito nell’ordinanza di assegnazione l’operatore può optare per la valorizzazione di un importo di rata fisso mensile o un importo dinamico generato in base alla quota di pignoramento della retribuzione.</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Si delineano i seguenti due scenari.</w:t>
            </w:r>
          </w:p>
          <w:p w:rsidR="001C633D" w:rsidRDefault="001C633D" w:rsidP="001C633D">
            <w:pPr>
              <w:pStyle w:val="NormaleWeb"/>
              <w:numPr>
                <w:ilvl w:val="0"/>
                <w:numId w:val="40"/>
              </w:numPr>
              <w:spacing w:before="0" w:beforeAutospacing="0" w:after="0" w:afterAutospacing="0"/>
              <w:jc w:val="both"/>
            </w:pPr>
            <w:r>
              <w:rPr>
                <w:rFonts w:ascii="Tahoma" w:hAnsi="Tahoma" w:cs="Tahoma"/>
                <w:b/>
                <w:bCs/>
                <w:sz w:val="18"/>
                <w:szCs w:val="18"/>
              </w:rPr>
              <w:t>Quota fissa:</w:t>
            </w:r>
            <w:r>
              <w:rPr>
                <w:rFonts w:ascii="Tahoma" w:hAnsi="Tahoma" w:cs="Tahoma"/>
                <w:sz w:val="18"/>
                <w:szCs w:val="18"/>
              </w:rPr>
              <w:t xml:space="preserve"> l’operatore deve poter generare il piano di ammortamento con il calcolo degli interessi dovuti (come configurato in “</w:t>
            </w:r>
            <w:r>
              <w:rPr>
                <w:rFonts w:ascii="Tahoma" w:hAnsi="Tahoma" w:cs="Tahoma"/>
                <w:i/>
                <w:iCs/>
                <w:sz w:val="18"/>
                <w:szCs w:val="18"/>
              </w:rPr>
              <w:t>TCLD_ECNF_FCTIL - Configurazione tassi interessi legali</w:t>
            </w:r>
            <w:r>
              <w:rPr>
                <w:rFonts w:ascii="Tahoma" w:hAnsi="Tahoma" w:cs="Tahoma"/>
                <w:sz w:val="18"/>
                <w:szCs w:val="18"/>
              </w:rPr>
              <w:t xml:space="preserve">”) o in alternativa calcolare gli interessi dovuti al termine dell’estinzione del debito, che saranno trattenuti sulla retribuzione in base alla rata mensile stabilita (si precisa che di default il sistema calcola gli interessi dovuti all’inizio). In presenza di piano di ammortamento e interruzioni o sospensioni della ritenuta il sistema dovrà inviare un alert all’operatore, il quale alla effettiva riattivazione della ritenuta dovrà ricalcolare il piano di ammortamento e gli interessi dovuti. </w:t>
            </w:r>
          </w:p>
          <w:p w:rsidR="001C633D" w:rsidRDefault="001C633D" w:rsidP="001C633D">
            <w:pPr>
              <w:pStyle w:val="NormaleWeb"/>
              <w:numPr>
                <w:ilvl w:val="0"/>
                <w:numId w:val="40"/>
              </w:numPr>
              <w:spacing w:before="0" w:beforeAutospacing="0" w:after="0" w:afterAutospacing="0"/>
              <w:jc w:val="both"/>
              <w:rPr>
                <w:rFonts w:ascii="Georgia" w:hAnsi="Georgia" w:cs="Tahoma"/>
                <w:color w:val="000000"/>
                <w:sz w:val="20"/>
                <w:szCs w:val="20"/>
              </w:rPr>
            </w:pPr>
            <w:r>
              <w:rPr>
                <w:rFonts w:ascii="Tahoma" w:hAnsi="Tahoma" w:cs="Tahoma"/>
                <w:b/>
                <w:bCs/>
                <w:color w:val="000000"/>
                <w:sz w:val="18"/>
                <w:szCs w:val="18"/>
              </w:rPr>
              <w:t>Quota dinamica:</w:t>
            </w:r>
            <w:r>
              <w:rPr>
                <w:rFonts w:ascii="Tahoma" w:hAnsi="Tahoma" w:cs="Tahoma"/>
                <w:color w:val="000000"/>
                <w:sz w:val="18"/>
                <w:szCs w:val="18"/>
              </w:rPr>
              <w:t xml:space="preserve"> il sistema valorizzerà l’importo della rata mensilmente in base alla quota di pignoramento sulla retribuzione effettivamente erogata. Il calcolo degli interessi dovuti verrà effettuato dal sistema all’estinzione del debito. Gli interessi così calcolati verranno trattenuti sulla retribuzione con quote dinamiche conformemente alla quota di pignoramento di cui sopra.</w:t>
            </w:r>
            <w:r>
              <w:rPr>
                <w:rFonts w:ascii="Tahoma" w:hAnsi="Tahoma" w:cs="Tahoma"/>
                <w:color w:val="000000"/>
                <w:sz w:val="18"/>
                <w:szCs w:val="18"/>
              </w:rPr>
              <w:softHyphen/>
            </w:r>
          </w:p>
          <w:p w:rsidR="001C633D" w:rsidRDefault="001C633D" w:rsidP="001C633D">
            <w:pPr>
              <w:pStyle w:val="NormaleWeb"/>
              <w:spacing w:before="0" w:beforeAutospacing="0" w:after="160" w:afterAutospacing="0"/>
              <w:ind w:left="720"/>
              <w:jc w:val="both"/>
              <w:rPr>
                <w:rFonts w:ascii="Georgia" w:hAnsi="Georgia" w:cs="Tahoma"/>
                <w:color w:val="000000"/>
                <w:sz w:val="20"/>
                <w:szCs w:val="20"/>
              </w:rPr>
            </w:pPr>
            <w:r>
              <w:rPr>
                <w:rFonts w:ascii="Tahoma" w:hAnsi="Tahoma" w:cs="Tahoma"/>
                <w:color w:val="000000"/>
                <w:sz w:val="18"/>
                <w:szCs w:val="18"/>
              </w:rPr>
              <w:t>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Il sistema procede con i controlli di verifica di capienza e coesistenza in base all’appartenenza della voce di ritenuta alle tipologie (“</w:t>
            </w:r>
            <w:r>
              <w:rPr>
                <w:rFonts w:ascii="Tahoma" w:hAnsi="Tahoma" w:cs="Tahoma"/>
                <w:i/>
                <w:iCs/>
                <w:color w:val="000000"/>
                <w:sz w:val="18"/>
                <w:szCs w:val="18"/>
              </w:rPr>
              <w:t>TCLD_ECNF_FCTR0 - Configurazione tipologia ritenuta”)</w:t>
            </w:r>
            <w:r>
              <w:rPr>
                <w:rFonts w:ascii="Tahoma" w:hAnsi="Tahoma" w:cs="Tahoma"/>
                <w:color w:val="000000"/>
                <w:sz w:val="18"/>
                <w:szCs w:val="18"/>
              </w:rPr>
              <w:t xml:space="preserve"> per le quali è stata configurata “coesistenza”, e un limite di capienza. </w:t>
            </w:r>
          </w:p>
          <w:p w:rsidR="001C633D" w:rsidRDefault="001C633D" w:rsidP="001C633D">
            <w:pPr>
              <w:pStyle w:val="NormaleWeb"/>
              <w:numPr>
                <w:ilvl w:val="0"/>
                <w:numId w:val="41"/>
              </w:numPr>
              <w:spacing w:before="0" w:beforeAutospacing="0" w:after="160" w:afterAutospacing="0"/>
              <w:jc w:val="both"/>
            </w:pPr>
            <w:r>
              <w:rPr>
                <w:rFonts w:ascii="Tahoma" w:hAnsi="Tahoma" w:cs="Tahoma"/>
                <w:sz w:val="18"/>
                <w:szCs w:val="18"/>
              </w:rPr>
              <w:t xml:space="preserve">Se le verifiche di coesistenza hanno esito negativo, si dovrà comunque procedere all’inserimento della ritenuta (non all’applicazione), che sarà accodata.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Se i controlli di coesistenza hanno esito positivo il sistema procede con i controlli di capienza.</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w:t>
            </w:r>
          </w:p>
          <w:p w:rsidR="001C633D" w:rsidRDefault="001C633D" w:rsidP="001C633D">
            <w:pPr>
              <w:pStyle w:val="NormaleWeb"/>
              <w:numPr>
                <w:ilvl w:val="0"/>
                <w:numId w:val="42"/>
              </w:numPr>
              <w:spacing w:before="0" w:beforeAutospacing="0" w:after="0" w:afterAutospacing="0"/>
              <w:jc w:val="both"/>
            </w:pPr>
            <w:r>
              <w:rPr>
                <w:rFonts w:ascii="Tahoma" w:hAnsi="Tahoma" w:cs="Tahoma"/>
                <w:sz w:val="18"/>
                <w:szCs w:val="18"/>
              </w:rPr>
              <w:t xml:space="preserve">Se le verifiche di capienza hanno esito negativo, il sistema deve proporre all’operatore la lista delle ritenute applicate (ordinate in base alla priorità e al privilegio) e consentire la modifica/cessazione di ritenute fino al raggiungimento della </w:t>
            </w:r>
            <w:r>
              <w:rPr>
                <w:rFonts w:ascii="Tahoma" w:hAnsi="Tahoma" w:cs="Tahoma"/>
                <w:sz w:val="18"/>
                <w:szCs w:val="18"/>
              </w:rPr>
              <w:lastRenderedPageBreak/>
              <w:t xml:space="preserve">capienza. Se non è possibile intervenire manualmente sulle ritenute per raggiungere la capienza, si dovrà comunque procedere all’inserimento della ritenuta (non applicazione), che sarà accodata. </w:t>
            </w:r>
          </w:p>
          <w:p w:rsidR="001C633D" w:rsidRDefault="001C633D" w:rsidP="001C633D">
            <w:pPr>
              <w:pStyle w:val="NormaleWeb"/>
              <w:spacing w:before="0" w:beforeAutospacing="0" w:after="160" w:afterAutospacing="0"/>
              <w:ind w:left="720"/>
              <w:jc w:val="both"/>
              <w:rPr>
                <w:rFonts w:ascii="Georgia" w:hAnsi="Georgia"/>
                <w:color w:val="000000"/>
                <w:sz w:val="20"/>
                <w:szCs w:val="20"/>
              </w:rPr>
            </w:pPr>
            <w:r>
              <w:rPr>
                <w:rFonts w:ascii="Tahoma" w:hAnsi="Tahoma" w:cs="Tahoma"/>
                <w:color w:val="000000"/>
                <w:sz w:val="18"/>
                <w:szCs w:val="18"/>
              </w:rPr>
              <w:t>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xml:space="preserve">Se le verifiche di capienza hanno esito positivo il sistema procede all’inserimento di una ritenuta dalla data inizio decorrenza economica sopra indicata.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L’operatore potrà decidere se inviare una notifica all’amministrato della ritenuta applicata.</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jc w:val="both"/>
            </w:pPr>
            <w:r>
              <w:rPr>
                <w:rFonts w:ascii="Tahoma" w:hAnsi="Tahoma" w:cs="Tahoma"/>
                <w:color w:val="000000"/>
                <w:sz w:val="18"/>
                <w:szCs w:val="18"/>
              </w:rPr>
              <w:t>Il sistema deve gestire automaticamente gli accodamenti delle ritenute per accantonamento o assegnazione in base alle regole di priorità e privilegio configurate (vedi feature “</w:t>
            </w:r>
            <w:r>
              <w:rPr>
                <w:rFonts w:ascii="Tahoma" w:hAnsi="Tahoma" w:cs="Tahoma"/>
                <w:i/>
                <w:iCs/>
                <w:color w:val="000000"/>
                <w:sz w:val="18"/>
                <w:szCs w:val="18"/>
              </w:rPr>
              <w:t>TCLD_ECNF_FCPR0 - Configurazione priorità/privilegi ritenute</w:t>
            </w:r>
            <w:r>
              <w:rPr>
                <w:rFonts w:ascii="Tahoma" w:hAnsi="Tahoma" w:cs="Tahoma"/>
                <w:color w:val="000000"/>
                <w:sz w:val="18"/>
                <w:szCs w:val="18"/>
              </w:rPr>
              <w:t>”), inviando una notifica all’operatore che potrà provvedere all’applicazione della ritenuta.</w:t>
            </w:r>
          </w:p>
          <w:p w:rsidR="001C633D" w:rsidRDefault="001C633D" w:rsidP="001C633D">
            <w:pPr>
              <w:pStyle w:val="NormaleWeb"/>
              <w:spacing w:before="0" w:beforeAutospacing="0" w:after="160" w:afterAutospacing="0"/>
              <w:ind w:left="384"/>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jc w:val="both"/>
            </w:pPr>
            <w:r>
              <w:rPr>
                <w:rFonts w:ascii="Tahoma" w:hAnsi="Tahoma" w:cs="Tahoma"/>
                <w:b/>
                <w:bCs/>
                <w:color w:val="000000"/>
                <w:sz w:val="18"/>
                <w:szCs w:val="18"/>
              </w:rPr>
              <w:t>Rinuncia</w:t>
            </w:r>
          </w:p>
          <w:p w:rsidR="001C633D" w:rsidRDefault="001C633D" w:rsidP="001C633D">
            <w:pPr>
              <w:pStyle w:val="NormaleWeb"/>
              <w:spacing w:before="0" w:beforeAutospacing="0" w:after="160" w:afterAutospacing="0"/>
              <w:jc w:val="both"/>
            </w:pPr>
            <w:r>
              <w:rPr>
                <w:rFonts w:ascii="Tahoma" w:hAnsi="Tahoma" w:cs="Tahoma"/>
                <w:color w:val="000000"/>
                <w:sz w:val="18"/>
                <w:szCs w:val="18"/>
              </w:rPr>
              <w:t xml:space="preserve">Nel caso in cui vi sia un atto di rinuncia al pignoramento e lo stesso non venga di conseguenza assegnato l’operatore deve poter: </w:t>
            </w:r>
          </w:p>
          <w:p w:rsidR="001C633D" w:rsidRDefault="001C633D" w:rsidP="001C633D">
            <w:pPr>
              <w:pStyle w:val="NormaleWeb"/>
              <w:numPr>
                <w:ilvl w:val="0"/>
                <w:numId w:val="43"/>
              </w:numPr>
              <w:spacing w:before="0" w:beforeAutospacing="0" w:after="0" w:afterAutospacing="0"/>
              <w:jc w:val="both"/>
            </w:pPr>
            <w:r>
              <w:rPr>
                <w:rFonts w:ascii="Tahoma" w:hAnsi="Tahoma" w:cs="Tahoma"/>
                <w:sz w:val="18"/>
                <w:szCs w:val="18"/>
              </w:rPr>
              <w:t>cessare la ritenuta per accantonamento;</w:t>
            </w:r>
          </w:p>
          <w:p w:rsidR="001C633D" w:rsidRDefault="001C633D" w:rsidP="001C633D">
            <w:pPr>
              <w:pStyle w:val="NormaleWeb"/>
              <w:numPr>
                <w:ilvl w:val="0"/>
                <w:numId w:val="43"/>
              </w:numPr>
              <w:spacing w:before="0" w:beforeAutospacing="0" w:after="0" w:afterAutospacing="0"/>
              <w:jc w:val="both"/>
              <w:rPr>
                <w:rFonts w:ascii="Georgia" w:hAnsi="Georgia" w:cs="Tahoma"/>
                <w:color w:val="000000"/>
                <w:sz w:val="20"/>
                <w:szCs w:val="20"/>
              </w:rPr>
            </w:pPr>
            <w:r>
              <w:rPr>
                <w:rFonts w:ascii="Tahoma" w:hAnsi="Tahoma" w:cs="Tahoma"/>
                <w:color w:val="000000"/>
                <w:sz w:val="18"/>
                <w:szCs w:val="18"/>
              </w:rPr>
              <w:t>rimborsare all’amministrato la somma accantonata.</w:t>
            </w:r>
          </w:p>
          <w:p w:rsidR="001C633D" w:rsidRDefault="001C633D" w:rsidP="001C633D">
            <w:pPr>
              <w:pStyle w:val="NormaleWeb"/>
              <w:spacing w:before="0" w:beforeAutospacing="0" w:after="160" w:afterAutospacing="0"/>
              <w:ind w:left="720"/>
              <w:jc w:val="both"/>
              <w:rPr>
                <w:rFonts w:ascii="Georgia" w:hAnsi="Georgia" w:cs="Tahoma"/>
                <w:color w:val="000000"/>
                <w:sz w:val="20"/>
                <w:szCs w:val="20"/>
              </w:rPr>
            </w:pPr>
            <w:r>
              <w:rPr>
                <w:rFonts w:ascii="Tahoma" w:hAnsi="Tahoma" w:cs="Tahoma"/>
                <w:color w:val="000000"/>
                <w:sz w:val="18"/>
                <w:szCs w:val="18"/>
              </w:rPr>
              <w:t> </w:t>
            </w:r>
          </w:p>
          <w:p w:rsidR="001C633D" w:rsidRDefault="001C633D" w:rsidP="001C633D">
            <w:pPr>
              <w:pStyle w:val="NormaleWeb"/>
              <w:spacing w:before="0" w:beforeAutospacing="0" w:after="160" w:afterAutospacing="0"/>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jc w:val="both"/>
            </w:pPr>
            <w:r>
              <w:rPr>
                <w:rFonts w:ascii="Tahoma" w:hAnsi="Tahoma" w:cs="Tahoma"/>
                <w:color w:val="000000"/>
                <w:sz w:val="18"/>
                <w:szCs w:val="18"/>
              </w:rPr>
              <w:t>Al momento dell’elaborazione stipendiale, se è rilevata una situazione di incapienza che non consente l’applicazione della ritenuta per accantonamento/assegnazione, il sistema deve generare un alert e il processo deve proseguire come configurato in “</w:t>
            </w:r>
            <w:r>
              <w:rPr>
                <w:rFonts w:ascii="Tahoma" w:hAnsi="Tahoma" w:cs="Tahoma"/>
                <w:i/>
                <w:iCs/>
                <w:color w:val="000000"/>
                <w:sz w:val="18"/>
                <w:szCs w:val="18"/>
              </w:rPr>
              <w:t>TCLD_ECNF_FCAAP - Configurazione alert e anomalie pignoramenti”</w:t>
            </w:r>
            <w:r>
              <w:rPr>
                <w:rFonts w:ascii="Tahoma" w:hAnsi="Tahoma" w:cs="Tahoma"/>
                <w:color w:val="000000"/>
                <w:sz w:val="18"/>
                <w:szCs w:val="18"/>
              </w:rPr>
              <w:t>.</w:t>
            </w:r>
          </w:p>
          <w:p w:rsidR="001C633D" w:rsidRDefault="001C633D" w:rsidP="001C633D">
            <w:pPr>
              <w:pStyle w:val="NormaleWeb"/>
              <w:spacing w:before="0" w:beforeAutospacing="0" w:after="160" w:afterAutospacing="0"/>
              <w:jc w:val="both"/>
            </w:pPr>
            <w:r>
              <w:rPr>
                <w:rFonts w:ascii="Tahoma" w:hAnsi="Tahoma" w:cs="Tahoma"/>
                <w:color w:val="000000"/>
                <w:sz w:val="18"/>
                <w:szCs w:val="18"/>
              </w:rPr>
              <w:t> </w:t>
            </w:r>
          </w:p>
          <w:p w:rsidR="001C633D" w:rsidRDefault="001C633D" w:rsidP="001C633D">
            <w:pPr>
              <w:pStyle w:val="NormaleWeb"/>
              <w:spacing w:before="0" w:beforeAutospacing="0" w:after="160" w:afterAutospacing="0"/>
              <w:jc w:val="both"/>
            </w:pPr>
            <w:r>
              <w:rPr>
                <w:rFonts w:ascii="Tahoma" w:hAnsi="Tahoma" w:cs="Tahoma"/>
                <w:color w:val="000000"/>
                <w:sz w:val="18"/>
                <w:szCs w:val="18"/>
              </w:rPr>
              <w:t>Se “Fascicolo” ha valore “Si”, l’atto dovrà confluire all’interno del fascicolo del dipendente, secondo le modalità definite in “</w:t>
            </w:r>
            <w:r>
              <w:rPr>
                <w:rFonts w:ascii="Tahoma" w:hAnsi="Tahoma" w:cs="Tahoma"/>
                <w:i/>
                <w:iCs/>
                <w:color w:val="000000"/>
                <w:sz w:val="18"/>
                <w:szCs w:val="18"/>
              </w:rPr>
              <w:t>TCLD_EFSC_FAFD0 - Alimentazione fascicolo dipendente</w:t>
            </w:r>
            <w:r>
              <w:rPr>
                <w:rFonts w:ascii="Tahoma" w:hAnsi="Tahoma" w:cs="Tahoma"/>
                <w:color w:val="000000"/>
                <w:sz w:val="18"/>
                <w:szCs w:val="18"/>
              </w:rPr>
              <w:t>”.</w:t>
            </w:r>
          </w:p>
          <w:p w:rsidR="001C633D" w:rsidRDefault="001C633D" w:rsidP="001C633D">
            <w:pPr>
              <w:pStyle w:val="NormaleWeb"/>
              <w:spacing w:before="0" w:beforeAutospacing="0" w:after="160" w:afterAutospacing="0"/>
              <w:jc w:val="both"/>
            </w:pPr>
            <w:r>
              <w:rPr>
                <w:rFonts w:ascii="Tahoma" w:hAnsi="Tahoma" w:cs="Tahoma"/>
                <w:color w:val="000000"/>
                <w:sz w:val="18"/>
                <w:szCs w:val="18"/>
              </w:rPr>
              <w:t> </w:t>
            </w:r>
          </w:p>
          <w:p w:rsidR="001C633D" w:rsidRDefault="001C633D" w:rsidP="001C633D">
            <w:pPr>
              <w:pStyle w:val="NormaleWeb"/>
              <w:spacing w:before="60" w:beforeAutospacing="0" w:after="60" w:afterAutospacing="0"/>
              <w:jc w:val="both"/>
            </w:pPr>
            <w:r>
              <w:rPr>
                <w:rFonts w:ascii="Tahoma" w:hAnsi="Tahoma" w:cs="Tahoma"/>
                <w:color w:val="000000"/>
                <w:sz w:val="18"/>
                <w:szCs w:val="18"/>
              </w:rPr>
              <w:t xml:space="preserve">Si precisa che anche in assenza di coordinate di pagamento del beneficiario la ritenuta deve essere comunque applicata e non versata (come in caso di accantonamento), in attesa di ricezione delle informazioni di pagamento. </w:t>
            </w:r>
          </w:p>
          <w:p w:rsidR="001C633D" w:rsidRDefault="001C633D" w:rsidP="001C633D">
            <w:pPr>
              <w:pStyle w:val="NormaleWeb"/>
              <w:spacing w:before="60" w:beforeAutospacing="0" w:after="60" w:afterAutospacing="0"/>
              <w:jc w:val="both"/>
            </w:pPr>
            <w:r>
              <w:rPr>
                <w:rFonts w:ascii="Tahoma" w:hAnsi="Tahoma" w:cs="Tahoma"/>
                <w:color w:val="000000"/>
                <w:sz w:val="18"/>
                <w:szCs w:val="18"/>
              </w:rPr>
              <w:t> </w:t>
            </w:r>
          </w:p>
          <w:p w:rsidR="001C633D" w:rsidRDefault="001C633D" w:rsidP="001C633D">
            <w:pPr>
              <w:pStyle w:val="NormaleWeb"/>
              <w:spacing w:before="60" w:beforeAutospacing="0" w:after="60" w:afterAutospacing="0"/>
              <w:jc w:val="both"/>
            </w:pPr>
            <w:r>
              <w:rPr>
                <w:rFonts w:ascii="Tahoma" w:hAnsi="Tahoma" w:cs="Tahoma"/>
                <w:b/>
                <w:bCs/>
                <w:color w:val="000000"/>
                <w:sz w:val="18"/>
                <w:szCs w:val="18"/>
                <w:u w:val="single"/>
              </w:rPr>
              <w:t>Controllo di numerosità/coesistenza</w:t>
            </w:r>
          </w:p>
          <w:p w:rsidR="001C633D" w:rsidRDefault="001C633D" w:rsidP="001C633D">
            <w:pPr>
              <w:pStyle w:val="NormaleWeb"/>
              <w:spacing w:before="60" w:beforeAutospacing="0" w:after="60" w:afterAutospacing="0"/>
              <w:jc w:val="both"/>
            </w:pPr>
            <w:r>
              <w:rPr>
                <w:rFonts w:ascii="Tahoma" w:hAnsi="Tahoma" w:cs="Tahoma"/>
                <w:color w:val="000000"/>
                <w:sz w:val="18"/>
                <w:szCs w:val="18"/>
              </w:rPr>
              <w:t>Il sistema, confermato l’inserimento/variazione delle ritenute vedi feature “</w:t>
            </w:r>
            <w:r>
              <w:rPr>
                <w:rFonts w:ascii="Tahoma" w:hAnsi="Tahoma" w:cs="Tahoma"/>
                <w:i/>
                <w:iCs/>
                <w:color w:val="000000"/>
                <w:sz w:val="18"/>
                <w:szCs w:val="18"/>
              </w:rPr>
              <w:t>TCLD_EGR0_FGR00 - Gestione ritenute</w:t>
            </w:r>
            <w:r>
              <w:rPr>
                <w:rFonts w:ascii="Tahoma" w:hAnsi="Tahoma" w:cs="Tahoma"/>
                <w:color w:val="000000"/>
                <w:sz w:val="18"/>
                <w:szCs w:val="18"/>
              </w:rPr>
              <w:t>” e “</w:t>
            </w:r>
            <w:r>
              <w:rPr>
                <w:rFonts w:ascii="Tahoma" w:hAnsi="Tahoma" w:cs="Tahoma"/>
                <w:i/>
                <w:iCs/>
                <w:color w:val="000000"/>
                <w:sz w:val="18"/>
                <w:szCs w:val="18"/>
              </w:rPr>
              <w:t>TCLD_EGR0_FGRP0 - Gestione ritenute per pignoramento</w:t>
            </w:r>
            <w:r>
              <w:rPr>
                <w:rFonts w:ascii="Tahoma" w:hAnsi="Tahoma" w:cs="Tahoma"/>
                <w:color w:val="000000"/>
                <w:sz w:val="18"/>
                <w:szCs w:val="18"/>
              </w:rPr>
              <w:t>“, verifica la numerosità delle ritenute per ogni singola tipologia di appartenenza, qualora la tipologia non consente la coesistenza (come configurato in “</w:t>
            </w:r>
            <w:r>
              <w:rPr>
                <w:rFonts w:ascii="Tahoma" w:hAnsi="Tahoma" w:cs="Tahoma"/>
                <w:i/>
                <w:iCs/>
                <w:color w:val="000000"/>
                <w:sz w:val="18"/>
                <w:szCs w:val="18"/>
              </w:rPr>
              <w:t>TCLD_ECNF_FCTR0 - Configurazione tipologia ritenuta</w:t>
            </w:r>
            <w:r>
              <w:rPr>
                <w:rFonts w:ascii="Tahoma" w:hAnsi="Tahoma" w:cs="Tahoma"/>
                <w:color w:val="000000"/>
                <w:sz w:val="18"/>
                <w:szCs w:val="18"/>
              </w:rPr>
              <w:t>”) il sistema deve generare un alert contenente almeno le seguenti informazioni:</w:t>
            </w:r>
          </w:p>
          <w:p w:rsidR="001C633D" w:rsidRDefault="001C633D" w:rsidP="001C633D">
            <w:pPr>
              <w:pStyle w:val="NormaleWeb"/>
              <w:numPr>
                <w:ilvl w:val="1"/>
                <w:numId w:val="44"/>
              </w:numPr>
              <w:spacing w:before="60" w:beforeAutospacing="0" w:after="60" w:afterAutospacing="0"/>
              <w:jc w:val="both"/>
            </w:pPr>
            <w:r>
              <w:rPr>
                <w:rFonts w:ascii="Tahoma" w:hAnsi="Tahoma" w:cs="Tahoma"/>
                <w:sz w:val="18"/>
                <w:szCs w:val="18"/>
              </w:rPr>
              <w:t>numero ritenute coinvolte nella violazione;</w:t>
            </w:r>
          </w:p>
          <w:p w:rsidR="001C633D" w:rsidRDefault="001C633D" w:rsidP="001C633D">
            <w:pPr>
              <w:pStyle w:val="NormaleWeb"/>
              <w:numPr>
                <w:ilvl w:val="1"/>
                <w:numId w:val="44"/>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codici voce ritenuta completa di codice creditore e importo della ritenuta.</w:t>
            </w:r>
          </w:p>
          <w:p w:rsidR="001C633D" w:rsidRDefault="001C633D" w:rsidP="001C633D">
            <w:pPr>
              <w:pStyle w:val="NormaleWeb"/>
              <w:spacing w:before="60" w:beforeAutospacing="0" w:after="60" w:afterAutospacing="0"/>
              <w:jc w:val="both"/>
            </w:pPr>
            <w:r>
              <w:rPr>
                <w:rFonts w:ascii="Tahoma" w:hAnsi="Tahoma" w:cs="Tahoma"/>
                <w:b/>
                <w:bCs/>
                <w:color w:val="000000"/>
                <w:sz w:val="18"/>
                <w:szCs w:val="18"/>
                <w:u w:val="single"/>
              </w:rPr>
              <w:t>Controllo limiti capienza</w:t>
            </w:r>
          </w:p>
          <w:p w:rsidR="001C633D" w:rsidRDefault="001C633D" w:rsidP="001C633D">
            <w:pPr>
              <w:pStyle w:val="NormaleWeb"/>
              <w:spacing w:before="60" w:beforeAutospacing="0" w:after="60" w:afterAutospacing="0"/>
              <w:jc w:val="both"/>
            </w:pPr>
            <w:r>
              <w:rPr>
                <w:rFonts w:ascii="Tahoma" w:hAnsi="Tahoma" w:cs="Tahoma"/>
                <w:color w:val="000000"/>
                <w:sz w:val="18"/>
                <w:szCs w:val="18"/>
              </w:rPr>
              <w:t>Il sistema verifica il superamento del limite per l’importo delle ritenute per ciascuna singola tipologia di appartenenza, qualora l’importo superi il limite configurato, come da “</w:t>
            </w:r>
            <w:r>
              <w:rPr>
                <w:rFonts w:ascii="Tahoma" w:hAnsi="Tahoma" w:cs="Tahoma"/>
                <w:i/>
                <w:iCs/>
                <w:color w:val="000000"/>
                <w:sz w:val="18"/>
                <w:szCs w:val="18"/>
              </w:rPr>
              <w:t>TCLD_ECNF_FCLC0 – Configurazione limiti di capienza</w:t>
            </w:r>
            <w:r>
              <w:rPr>
                <w:rFonts w:ascii="Tahoma" w:hAnsi="Tahoma" w:cs="Tahoma"/>
                <w:color w:val="000000"/>
                <w:sz w:val="18"/>
                <w:szCs w:val="18"/>
              </w:rPr>
              <w:t>”, il sistema deve generare un alert contenente almeno le seguenti informazioni:</w:t>
            </w:r>
          </w:p>
          <w:p w:rsidR="001C633D" w:rsidRDefault="001C633D" w:rsidP="001C633D">
            <w:pPr>
              <w:pStyle w:val="NormaleWeb"/>
              <w:numPr>
                <w:ilvl w:val="0"/>
                <w:numId w:val="45"/>
              </w:numPr>
              <w:spacing w:before="60" w:beforeAutospacing="0" w:after="60" w:afterAutospacing="0"/>
              <w:jc w:val="both"/>
            </w:pPr>
            <w:r>
              <w:rPr>
                <w:rFonts w:ascii="Tahoma" w:hAnsi="Tahoma" w:cs="Tahoma"/>
                <w:sz w:val="18"/>
                <w:szCs w:val="18"/>
              </w:rPr>
              <w:t>valore del limite;</w:t>
            </w:r>
          </w:p>
          <w:p w:rsidR="001C633D" w:rsidRDefault="001C633D" w:rsidP="001C633D">
            <w:pPr>
              <w:pStyle w:val="NormaleWeb"/>
              <w:numPr>
                <w:ilvl w:val="0"/>
                <w:numId w:val="4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importo del supero del limite;</w:t>
            </w:r>
          </w:p>
          <w:p w:rsidR="001C633D" w:rsidRDefault="001C633D" w:rsidP="001C633D">
            <w:pPr>
              <w:pStyle w:val="NormaleWeb"/>
              <w:numPr>
                <w:ilvl w:val="0"/>
                <w:numId w:val="45"/>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elenco delle voci completo dei singoli importi che appartengono alla tipologia analizzata e codice creditore.</w:t>
            </w:r>
          </w:p>
          <w:p w:rsidR="001C633D" w:rsidRDefault="001C633D" w:rsidP="001C633D">
            <w:pPr>
              <w:pStyle w:val="NormaleWeb"/>
              <w:spacing w:before="60" w:beforeAutospacing="0" w:after="60" w:afterAutospacing="0"/>
              <w:jc w:val="both"/>
            </w:pPr>
            <w:r>
              <w:rPr>
                <w:rFonts w:ascii="Tahoma" w:hAnsi="Tahoma" w:cs="Tahoma"/>
                <w:color w:val="000000"/>
                <w:sz w:val="18"/>
                <w:szCs w:val="18"/>
              </w:rPr>
              <w:t>L’elenco delle suddette voci deve essere proposto all’operatore autorizzato in ordine di priorità/privilegio, come definito in “</w:t>
            </w:r>
            <w:r>
              <w:rPr>
                <w:rFonts w:ascii="Tahoma" w:hAnsi="Tahoma" w:cs="Tahoma"/>
                <w:i/>
                <w:iCs/>
                <w:color w:val="000000"/>
                <w:sz w:val="18"/>
                <w:szCs w:val="18"/>
              </w:rPr>
              <w:t>TCLD_ECNF_FCPR0 – Configurazione priorità/privilegi ritenute</w:t>
            </w:r>
            <w:r>
              <w:rPr>
                <w:rFonts w:ascii="Tahoma" w:hAnsi="Tahoma" w:cs="Tahoma"/>
                <w:color w:val="000000"/>
                <w:sz w:val="18"/>
                <w:szCs w:val="18"/>
              </w:rPr>
              <w:t>”.</w:t>
            </w:r>
          </w:p>
          <w:p w:rsidR="001C633D" w:rsidRDefault="001C633D" w:rsidP="001C633D">
            <w:pPr>
              <w:pStyle w:val="NormaleWeb"/>
              <w:spacing w:before="60" w:beforeAutospacing="0" w:after="60" w:afterAutospacing="0"/>
              <w:jc w:val="both"/>
            </w:pPr>
            <w:r>
              <w:rPr>
                <w:rFonts w:ascii="Tahoma" w:hAnsi="Tahoma" w:cs="Tahoma"/>
                <w:color w:val="000000"/>
                <w:sz w:val="18"/>
                <w:szCs w:val="18"/>
              </w:rPr>
              <w:t> </w:t>
            </w:r>
          </w:p>
          <w:p w:rsidR="001C633D" w:rsidRDefault="001C633D" w:rsidP="001C633D">
            <w:pPr>
              <w:pStyle w:val="NormaleWeb"/>
              <w:spacing w:before="60" w:beforeAutospacing="0" w:after="60" w:afterAutospacing="0"/>
              <w:jc w:val="both"/>
            </w:pPr>
            <w:r>
              <w:rPr>
                <w:rFonts w:ascii="Tahoma" w:hAnsi="Tahoma" w:cs="Tahoma"/>
                <w:color w:val="000000"/>
                <w:sz w:val="18"/>
                <w:szCs w:val="18"/>
              </w:rPr>
              <w:lastRenderedPageBreak/>
              <w:t>Per ciascun alert l’operatore deve poter procedere alle correzioni necessarie.</w:t>
            </w:r>
          </w:p>
          <w:p w:rsidR="001C633D" w:rsidRDefault="001C633D" w:rsidP="001C633D">
            <w:pPr>
              <w:pStyle w:val="NormaleWeb"/>
              <w:spacing w:before="60" w:beforeAutospacing="0" w:after="60" w:afterAutospacing="0"/>
              <w:jc w:val="both"/>
            </w:pPr>
            <w:r>
              <w:rPr>
                <w:rFonts w:ascii="Tahoma" w:hAnsi="Tahoma" w:cs="Tahoma"/>
                <w:color w:val="000000"/>
                <w:sz w:val="18"/>
                <w:szCs w:val="18"/>
              </w:rPr>
              <w:t>All’atto dell’attivazione della correzione automatica, il sistema deve procedere come segue.</w:t>
            </w:r>
          </w:p>
          <w:p w:rsidR="001C633D" w:rsidRDefault="001C633D" w:rsidP="001C633D">
            <w:pPr>
              <w:pStyle w:val="NormaleWeb"/>
              <w:numPr>
                <w:ilvl w:val="0"/>
                <w:numId w:val="46"/>
              </w:numPr>
              <w:spacing w:before="60" w:beforeAutospacing="0" w:after="60" w:afterAutospacing="0"/>
              <w:jc w:val="both"/>
            </w:pPr>
            <w:r>
              <w:rPr>
                <w:rFonts w:ascii="Tahoma" w:hAnsi="Tahoma" w:cs="Tahoma"/>
                <w:sz w:val="18"/>
                <w:szCs w:val="18"/>
              </w:rPr>
              <w:t>Errore di numerosità/coesistenza: il sistema non applica la/e ritenuta/e in eccesso in base all’ordinamento di priorità e privilegio configurato, come definito in “</w:t>
            </w:r>
            <w:r>
              <w:rPr>
                <w:rFonts w:ascii="Tahoma" w:hAnsi="Tahoma" w:cs="Tahoma"/>
                <w:i/>
                <w:iCs/>
                <w:sz w:val="18"/>
                <w:szCs w:val="18"/>
              </w:rPr>
              <w:t>TCLD_ECNF_FCPR0 – Configurazione priorità/privilegi ritenute</w:t>
            </w:r>
            <w:r>
              <w:rPr>
                <w:rFonts w:ascii="Tahoma" w:hAnsi="Tahoma" w:cs="Tahoma"/>
                <w:sz w:val="18"/>
                <w:szCs w:val="18"/>
              </w:rPr>
              <w:t>”. A seguito dell’eliminazione il sistema genera messaggio di anomalia nel quale riporta i codici delle voci e relativi importi eliminati e il creditore.</w:t>
            </w:r>
          </w:p>
          <w:p w:rsidR="001C633D" w:rsidRDefault="001C633D" w:rsidP="001C633D">
            <w:pPr>
              <w:pStyle w:val="NormaleWeb"/>
            </w:pPr>
            <w:r>
              <w:rPr>
                <w:rFonts w:ascii="Tahoma" w:hAnsi="Tahoma" w:cs="Tahoma"/>
                <w:color w:val="000000"/>
                <w:sz w:val="18"/>
                <w:szCs w:val="18"/>
              </w:rPr>
              <w:t>Supero dei limiti di capienza: Il sistema non applica la ritenuta per le voci che hanno generato il supero del limite. A seguito il sistema genera messaggio di anomalia nel quale riporta i codici delle voci e relativi importi non trattenuti e il creditore.</w:t>
            </w:r>
          </w:p>
          <w:p w:rsidR="001C633D" w:rsidRDefault="001C633D" w:rsidP="001C633D">
            <w:pPr>
              <w:pStyle w:val="NormaleWeb"/>
            </w:pPr>
          </w:p>
          <w:p w:rsidR="001C633D" w:rsidRDefault="001C633D" w:rsidP="001C633D">
            <w:pPr>
              <w:pStyle w:val="NormaleWeb"/>
            </w:pPr>
          </w:p>
          <w:p w:rsidR="001C633D" w:rsidRDefault="001C633D" w:rsidP="001C633D">
            <w:pPr>
              <w:pStyle w:val="NormaleWeb"/>
            </w:pPr>
            <w:r>
              <w:rPr>
                <w:rFonts w:ascii="Tahoma" w:hAnsi="Tahoma" w:cs="Tahoma"/>
                <w:noProof/>
                <w:color w:val="000000"/>
                <w:sz w:val="18"/>
                <w:szCs w:val="18"/>
              </w:rPr>
              <w:lastRenderedPageBreak/>
              <w:drawing>
                <wp:inline distT="0" distB="0" distL="0" distR="0">
                  <wp:extent cx="49224651" cy="13073558"/>
                  <wp:effectExtent l="0" t="0" r="635" b="0"/>
                  <wp:docPr id="16" name="Immagine 16" descr="http://tfsprod.mef.gov.it/tfs/Cloudify-NoiPA/WorkItemTracking/v1.0/AttachFileHandler.ashx?FileNameGuid=b8b8fc81-839c-472e-96ff-9f4781e808c9&amp;FileName=Gestione%20ritenute%20per%20pignoramen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tfsprod.mef.gov.it/tfs/Cloudify-NoiPA/WorkItemTracking/v1.0/AttachFileHandler.ashx?FileNameGuid=b8b8fc81-839c-472e-96ff-9f4781e808c9&amp;FileName=Gestione%20ritenute%20per%20pignorament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24651" cy="13073558"/>
                          </a:xfrm>
                          <a:prstGeom prst="rect">
                            <a:avLst/>
                          </a:prstGeom>
                          <a:noFill/>
                          <a:ln>
                            <a:noFill/>
                          </a:ln>
                        </pic:spPr>
                      </pic:pic>
                    </a:graphicData>
                  </a:graphic>
                </wp:inline>
              </w:drawing>
            </w:r>
          </w:p>
          <w:p w:rsidR="001C633D" w:rsidRDefault="001C633D" w:rsidP="001C633D">
            <w:pPr>
              <w:pStyle w:val="NormaleWeb"/>
            </w:pPr>
          </w:p>
          <w:permEnd w:id="1957911464"/>
          <w:p w:rsidR="001C633D" w:rsidRPr="005C18B6" w:rsidRDefault="001C633D" w:rsidP="001C63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Lines/>
              <w:jc w:val="both"/>
              <w:rPr>
                <w:rFonts w:ascii="Calibri" w:hAnsi="Calibri" w:cs="Calibri"/>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A64A6F" w:rsidRDefault="001C633D" w:rsidP="001C633D">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C633D" w:rsidRPr="005C18B6" w:rsidRDefault="001C633D" w:rsidP="001C633D">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C633D" w:rsidRPr="005C18B6" w:rsidRDefault="001C633D" w:rsidP="001C633D">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C633D" w:rsidRPr="00AD37E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C633D" w:rsidRPr="005C18B6"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r>
      <w:tr w:rsidR="001C633D" w:rsidRPr="005C18B6" w:rsidTr="001C633D">
        <w:trPr>
          <w:trHeight w:val="170"/>
          <w:jc w:val="center"/>
        </w:trPr>
        <w:tc>
          <w:tcPr>
            <w:tcW w:w="47" w:type="dxa"/>
            <w:tcBorders>
              <w:top w:val="nil"/>
              <w:bottom w:val="single" w:sz="4" w:space="0" w:color="auto"/>
              <w:right w:val="nil"/>
            </w:tcBorders>
            <w:tcMar>
              <w:left w:w="0" w:type="dxa"/>
              <w:bottom w:w="57" w:type="dxa"/>
              <w:right w:w="0" w:type="dxa"/>
            </w:tcMar>
          </w:tcPr>
          <w:p w:rsidR="001C633D" w:rsidRPr="005C18B6" w:rsidRDefault="001C633D" w:rsidP="001C633D">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C633D" w:rsidRPr="005C18B6" w:rsidRDefault="001C633D" w:rsidP="001C633D">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51522</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C633D" w:rsidRPr="005C18B6" w:rsidRDefault="001C633D" w:rsidP="001C633D">
            <w:pPr>
              <w:keepNext/>
              <w:keepLines/>
              <w:rPr>
                <w:rFonts w:ascii="Calibri" w:hAnsi="Calibri" w:cs="Calibri"/>
              </w:rPr>
            </w:pPr>
          </w:p>
        </w:tc>
      </w:tr>
    </w:tbl>
    <w:p w:rsidR="001C633D" w:rsidRPr="00426C9B" w:rsidRDefault="001C633D" w:rsidP="001C633D">
      <w:pPr>
        <w:spacing w:line="14" w:lineRule="exact"/>
        <w:contextualSpacing/>
        <w:jc w:val="center"/>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5C18B6" w:rsidRDefault="001C633D" w:rsidP="001C633D">
      <w:pPr>
        <w:rPr>
          <w:rFonts w:ascii="Calibri" w:hAnsi="Calibri" w:cs="Calibri"/>
        </w:rPr>
      </w:pPr>
    </w:p>
    <w:p w:rsidR="001C633D" w:rsidRPr="005C18B6" w:rsidRDefault="001C633D" w:rsidP="001C633D">
      <w:pPr>
        <w:rPr>
          <w:rFonts w:ascii="Calibri" w:hAnsi="Calibri" w:cs="Calibri"/>
        </w:rPr>
      </w:pPr>
      <w:permStart w:id="571095167" w:edGrp="everyone"/>
      <w:permEnd w:id="571095167"/>
    </w:p>
    <w:p w:rsidR="001C633D" w:rsidRPr="005C18B6" w:rsidRDefault="001C633D" w:rsidP="001C633D">
      <w:pPr>
        <w:tabs>
          <w:tab w:val="left" w:pos="5565"/>
        </w:tabs>
        <w:rPr>
          <w:rFonts w:ascii="Calibri" w:hAnsi="Calibri" w:cs="Calibri"/>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Default="001C633D" w:rsidP="001C633D">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C633D" w:rsidRPr="00497C57" w:rsidTr="001C633D">
        <w:trPr>
          <w:trHeight w:hRule="exact" w:val="227"/>
          <w:jc w:val="center"/>
        </w:trPr>
        <w:tc>
          <w:tcPr>
            <w:tcW w:w="47" w:type="dxa"/>
            <w:tcBorders>
              <w:top w:val="nil"/>
              <w:left w:val="nil"/>
              <w:bottom w:val="single" w:sz="4" w:space="0" w:color="auto"/>
              <w:right w:val="nil"/>
            </w:tcBorders>
            <w:shd w:val="clear" w:color="auto" w:fill="FFFFFF" w:themeFill="background1"/>
          </w:tcPr>
          <w:p w:rsidR="001C633D" w:rsidRPr="00497C57" w:rsidRDefault="001C633D" w:rsidP="001C633D">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C633D" w:rsidRPr="00497C57" w:rsidRDefault="001C633D" w:rsidP="001C633D">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C633D" w:rsidRPr="00A45B81" w:rsidRDefault="001C633D" w:rsidP="001C633D">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C633D" w:rsidRPr="00497C57" w:rsidRDefault="001C633D" w:rsidP="001C633D">
            <w:pPr>
              <w:keepNext/>
              <w:keepLines/>
              <w:rPr>
                <w:rFonts w:ascii="Calibri" w:hAnsi="Calibri" w:cs="Calibri"/>
                <w:szCs w:val="20"/>
              </w:rPr>
            </w:pPr>
          </w:p>
        </w:tc>
      </w:tr>
      <w:tr w:rsidR="001C633D" w:rsidRPr="00497C57" w:rsidTr="001C633D">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C633D" w:rsidRPr="00773A69" w:rsidRDefault="001C633D" w:rsidP="001C633D">
            <w:pPr>
              <w:keepNext/>
              <w:keepLines/>
              <w:jc w:val="center"/>
              <w:rPr>
                <w:rFonts w:ascii="Calibri" w:hAnsi="Calibri" w:cs="Calibri"/>
                <w:color w:val="CC66FF"/>
              </w:rPr>
            </w:pPr>
            <w:bookmarkStart w:id="2" w:name="w2t1709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C633D" w:rsidRPr="00497C57" w:rsidRDefault="001C633D" w:rsidP="001C633D">
            <w:pPr>
              <w:keepNext/>
              <w:keepLines/>
              <w:jc w:val="center"/>
              <w:rPr>
                <w:rFonts w:ascii="Calibri" w:hAnsi="Calibri" w:cs="Calibri"/>
                <w:szCs w:val="26"/>
              </w:rPr>
            </w:pPr>
            <w:permStart w:id="1597991698" w:edGrp="everyone"/>
            <w:r>
              <w:rPr>
                <w:rFonts w:ascii="Calibri" w:hAnsi="Calibri" w:cs="Calibri"/>
                <w:szCs w:val="26"/>
              </w:rPr>
              <w:t>TCLD_ECNF_FCRC0</w:t>
            </w:r>
            <w:permEnd w:id="159799169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11" w:history="1">
              <w:r w:rsidRPr="001C633D">
                <w:rPr>
                  <w:rStyle w:val="Collegamentoipertestuale"/>
                  <w:rFonts w:ascii="Calibri" w:hAnsi="Calibri" w:cs="Calibri"/>
                  <w:szCs w:val="20"/>
                </w:rPr>
                <w:t>17092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12" w:history="1">
              <w:r w:rsidRPr="001C633D">
                <w:rPr>
                  <w:rStyle w:val="Collegamentoipertestuale"/>
                  <w:rFonts w:ascii="Calibri" w:hAnsi="Calibri" w:cs="Calibri"/>
                  <w:szCs w:val="20"/>
                </w:rPr>
                <w:t>66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59</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58</w:t>
            </w:r>
          </w:p>
        </w:tc>
        <w:tc>
          <w:tcPr>
            <w:tcW w:w="836" w:type="dxa"/>
            <w:tcBorders>
              <w:top w:val="single" w:sz="4" w:space="0" w:color="auto"/>
              <w:bottom w:val="single" w:sz="4" w:space="0" w:color="auto"/>
              <w:right w:val="single"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C633D" w:rsidRPr="00497C57" w:rsidRDefault="001C633D" w:rsidP="001C633D">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C633D" w:rsidRPr="00497C57" w:rsidRDefault="001C633D" w:rsidP="001C633D">
            <w:pPr>
              <w:keepNext/>
              <w:keepLines/>
              <w:jc w:val="center"/>
              <w:rPr>
                <w:rFonts w:ascii="Calibri" w:hAnsi="Calibri" w:cs="Calibri"/>
                <w:szCs w:val="20"/>
              </w:rPr>
            </w:pPr>
          </w:p>
        </w:tc>
      </w:tr>
      <w:bookmarkEnd w:id="2"/>
      <w:tr w:rsidR="001C633D" w:rsidRPr="005C18B6" w:rsidTr="001C633D">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C633D" w:rsidRPr="005C18B6" w:rsidRDefault="001C633D" w:rsidP="001C633D">
            <w:pPr>
              <w:pStyle w:val="TFSWorkitem3"/>
              <w:keepLines/>
            </w:pPr>
            <w:r>
              <w:t>Feature 17092 - Configurazione rapporto creditore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18760B"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604848279" w:edGrp="everyone" w:displacedByCustomXml="next"/>
        <w:sdt>
          <w:sdtPr>
            <w:rPr>
              <w:rFonts w:ascii="Calibri" w:hAnsi="Calibri" w:cs="Calibri"/>
              <w:color w:val="000000" w:themeColor="text1"/>
              <w:szCs w:val="20"/>
            </w:rPr>
            <w:id w:val="-1525080888"/>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324ECD"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60484827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C633D" w:rsidRPr="005C18B6" w:rsidRDefault="001C633D" w:rsidP="001C633D">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C633D" w:rsidRPr="005C18B6" w:rsidRDefault="001C633D" w:rsidP="001C633D">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C633D" w:rsidRPr="005C18B6" w:rsidRDefault="001C633D" w:rsidP="001C633D">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C633D" w:rsidRPr="005C18B6" w:rsidRDefault="001C633D" w:rsidP="001C633D">
            <w:pPr>
              <w:keepNext/>
              <w:keepLines/>
              <w:jc w:val="center"/>
              <w:rPr>
                <w:rFonts w:ascii="Calibri" w:hAnsi="Calibri" w:cs="Calibri"/>
                <w:b/>
                <w:sz w:val="26"/>
                <w:szCs w:val="26"/>
              </w:rPr>
            </w:pPr>
            <w:permStart w:id="216026891" w:edGrp="everyone"/>
            <w:r>
              <w:rPr>
                <w:rFonts w:ascii="Calibri" w:hAnsi="Calibri" w:cs="Calibri"/>
                <w:b/>
                <w:sz w:val="26"/>
                <w:szCs w:val="26"/>
              </w:rPr>
              <w:t>Configurazione rapporto creditore</w:t>
            </w:r>
            <w:permEnd w:id="216026891"/>
          </w:p>
        </w:tc>
        <w:tc>
          <w:tcPr>
            <w:tcW w:w="58" w:type="dxa"/>
            <w:tcBorders>
              <w:top w:val="nil"/>
              <w:left w:val="nil"/>
              <w:bottom w:val="nil"/>
              <w:right w:val="single" w:sz="4" w:space="0" w:color="auto"/>
            </w:tcBorders>
            <w:tcMar>
              <w:left w:w="0" w:type="dxa"/>
              <w:right w:w="0" w:type="dxa"/>
            </w:tcMar>
          </w:tcPr>
          <w:p w:rsidR="001C633D" w:rsidRPr="005C18B6" w:rsidRDefault="001C633D" w:rsidP="001C633D">
            <w:pPr>
              <w:keepNext/>
              <w:keepLines/>
              <w:rPr>
                <w:rFonts w:ascii="Calibri" w:hAnsi="Calibri" w:cs="Calibri"/>
                <w:b/>
                <w:szCs w:val="26"/>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5C18B6" w:rsidRDefault="001C633D" w:rsidP="001C63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Lines/>
              <w:rPr>
                <w:rFonts w:ascii="Calibri" w:hAnsi="Calibri" w:cs="Calibri"/>
                <w:szCs w:val="18"/>
              </w:rPr>
            </w:pPr>
          </w:p>
        </w:tc>
      </w:tr>
      <w:tr w:rsidR="001C633D" w:rsidRPr="005C18B6" w:rsidTr="001C633D">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C633D" w:rsidRDefault="001C633D" w:rsidP="001C633D">
            <w:pPr>
              <w:pStyle w:val="NormaleWeb"/>
              <w:spacing w:before="60" w:beforeAutospacing="0" w:after="60" w:afterAutospacing="0" w:line="256" w:lineRule="auto"/>
              <w:jc w:val="both"/>
              <w:rPr>
                <w:rFonts w:ascii="Tahoma" w:hAnsi="Tahoma" w:cs="Tahoma"/>
                <w:color w:val="000000"/>
                <w:sz w:val="18"/>
                <w:szCs w:val="18"/>
              </w:rPr>
            </w:pPr>
            <w:permStart w:id="1053036432" w:edGrp="everyone"/>
            <w:r>
              <w:rPr>
                <w:rFonts w:ascii="Tahoma" w:hAnsi="Tahoma" w:cs="Tahoma"/>
                <w:color w:val="000000"/>
                <w:sz w:val="18"/>
                <w:szCs w:val="18"/>
              </w:rPr>
              <w:t>L’operatore autorizzato deve poter configurare, sia per le persone fisiche, che per le persone non fisiche, il tipo rapporto creditore da associare, variare, eliminare ai soggetti creditori per i quali l’amministrazione effettua ritenute a carico dei proprio amministrati.</w:t>
            </w:r>
          </w:p>
          <w:p w:rsidR="001C633D" w:rsidRDefault="001C633D" w:rsidP="001C633D">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L’operatore autorizzato deve poter ricercare una persona fisica (come definito in “</w:t>
            </w:r>
            <w:r>
              <w:rPr>
                <w:rFonts w:ascii="Georgia" w:hAnsi="Georgia" w:cs="Tahoma"/>
                <w:i/>
                <w:iCs/>
                <w:color w:val="000000"/>
                <w:sz w:val="18"/>
                <w:szCs w:val="18"/>
              </w:rPr>
              <w:t>TCLD_ECNS_FRDPF - Ricerca e dettaglio persona fisica”</w:t>
            </w:r>
            <w:r>
              <w:rPr>
                <w:rFonts w:ascii="Tahoma" w:hAnsi="Tahoma" w:cs="Tahoma"/>
                <w:color w:val="000000"/>
                <w:sz w:val="18"/>
                <w:szCs w:val="18"/>
              </w:rPr>
              <w:t>) o non fisica (“</w:t>
            </w:r>
            <w:r>
              <w:rPr>
                <w:rFonts w:ascii="Tahoma" w:hAnsi="Tahoma" w:cs="Tahoma"/>
                <w:i/>
                <w:iCs/>
                <w:color w:val="000000"/>
                <w:sz w:val="18"/>
                <w:szCs w:val="18"/>
              </w:rPr>
              <w:t>TCLD_EG16 – Gestione persone non fisiche</w:t>
            </w:r>
            <w:r>
              <w:rPr>
                <w:rFonts w:ascii="Tahoma" w:hAnsi="Tahoma" w:cs="Tahoma"/>
                <w:color w:val="000000"/>
                <w:sz w:val="18"/>
                <w:szCs w:val="18"/>
              </w:rPr>
              <w:t>”) a cui associare, variare, eliminare il “</w:t>
            </w:r>
            <w:r>
              <w:rPr>
                <w:rFonts w:ascii="Tahoma" w:hAnsi="Tahoma" w:cs="Tahoma"/>
                <w:i/>
                <w:iCs/>
                <w:color w:val="000000"/>
                <w:sz w:val="18"/>
                <w:szCs w:val="18"/>
              </w:rPr>
              <w:t>rapporto creditore</w:t>
            </w:r>
            <w:r>
              <w:rPr>
                <w:rFonts w:ascii="Tahoma" w:hAnsi="Tahoma" w:cs="Tahoma"/>
                <w:color w:val="000000"/>
                <w:sz w:val="18"/>
                <w:szCs w:val="18"/>
              </w:rPr>
              <w:t>”, anche in concomitanza con rapporti diversi, ad esempio “amministrato”, “consulente”, “esterno”, “visitatore”, …</w:t>
            </w:r>
          </w:p>
          <w:p w:rsidR="001C633D" w:rsidRDefault="001C633D" w:rsidP="001C633D">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Una delle caratteristiche principali del rapporto creditore che il sistema deve permettere è la possibilità di associare al rapporto creditore tipologie di pagamento e coordinate bancarie diverse da quelle esistenti su altri tipi di rapporto associati alla persona fisica e/o non fisica.</w:t>
            </w:r>
          </w:p>
          <w:p w:rsidR="001C633D" w:rsidRDefault="001C633D" w:rsidP="001C633D">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Di seguito si elenca un insieme minimale di dati in input necessari alla configurazione:</w:t>
            </w:r>
          </w:p>
          <w:p w:rsidR="001C633D" w:rsidRDefault="001C633D" w:rsidP="001C633D">
            <w:pPr>
              <w:pStyle w:val="NormaleWeb"/>
              <w:numPr>
                <w:ilvl w:val="0"/>
                <w:numId w:val="47"/>
              </w:numPr>
              <w:spacing w:before="0" w:beforeAutospacing="0" w:after="0" w:afterAutospacing="0" w:line="256" w:lineRule="auto"/>
              <w:jc w:val="both"/>
              <w:rPr>
                <w:rFonts w:ascii="Tahoma" w:hAnsi="Tahoma" w:cs="Tahoma"/>
                <w:color w:val="000000"/>
                <w:sz w:val="18"/>
                <w:szCs w:val="18"/>
              </w:rPr>
            </w:pPr>
            <w:r>
              <w:rPr>
                <w:rFonts w:ascii="Tahoma" w:hAnsi="Tahoma" w:cs="Tahoma"/>
                <w:color w:val="000000"/>
                <w:sz w:val="18"/>
                <w:szCs w:val="18"/>
              </w:rPr>
              <w:t>tipo rapporto creditore (“</w:t>
            </w:r>
            <w:r>
              <w:rPr>
                <w:rFonts w:ascii="Tahoma" w:hAnsi="Tahoma" w:cs="Tahoma"/>
                <w:i/>
                <w:iCs/>
                <w:color w:val="000000"/>
                <w:sz w:val="18"/>
                <w:szCs w:val="18"/>
              </w:rPr>
              <w:t>TCLD_ECNF_FCCTP - Configurazione caratterizzazione/tipo rapporto persona non fisica</w:t>
            </w:r>
            <w:r>
              <w:rPr>
                <w:rFonts w:ascii="Tahoma" w:hAnsi="Tahoma" w:cs="Tahoma"/>
                <w:color w:val="000000"/>
                <w:sz w:val="18"/>
                <w:szCs w:val="18"/>
              </w:rPr>
              <w:t>”);</w:t>
            </w:r>
          </w:p>
          <w:p w:rsidR="001C633D" w:rsidRDefault="001C633D" w:rsidP="001C633D">
            <w:pPr>
              <w:pStyle w:val="NormaleWeb"/>
              <w:numPr>
                <w:ilvl w:val="0"/>
                <w:numId w:val="48"/>
              </w:numPr>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descrizione;</w:t>
            </w:r>
          </w:p>
          <w:p w:rsidR="001C633D" w:rsidRDefault="001C633D" w:rsidP="001C633D">
            <w:pPr>
              <w:pStyle w:val="NormaleWeb"/>
              <w:numPr>
                <w:ilvl w:val="0"/>
                <w:numId w:val="48"/>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tipologie di pagamento;</w:t>
            </w:r>
          </w:p>
          <w:p w:rsidR="001C633D" w:rsidRDefault="001C633D" w:rsidP="001C633D">
            <w:pPr>
              <w:pStyle w:val="NormaleWeb"/>
              <w:numPr>
                <w:ilvl w:val="0"/>
                <w:numId w:val="48"/>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coordinate bancarie;</w:t>
            </w:r>
          </w:p>
          <w:p w:rsidR="001C633D" w:rsidRDefault="001C633D" w:rsidP="001C633D">
            <w:pPr>
              <w:pStyle w:val="NormaleWeb"/>
              <w:numPr>
                <w:ilvl w:val="0"/>
                <w:numId w:val="48"/>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abilitazione centralizzata (“</w:t>
            </w:r>
            <w:r>
              <w:rPr>
                <w:rFonts w:ascii="Tahoma" w:hAnsi="Tahoma" w:cs="Tahoma"/>
                <w:i/>
                <w:iCs/>
                <w:color w:val="000000"/>
                <w:sz w:val="18"/>
                <w:szCs w:val="18"/>
              </w:rPr>
              <w:t>TCLD_ECNF_FCTR0 - Configurazione tipologia ritenuta</w:t>
            </w:r>
            <w:r>
              <w:rPr>
                <w:rFonts w:ascii="Tahoma" w:hAnsi="Tahoma" w:cs="Tahoma"/>
                <w:color w:val="000000"/>
                <w:sz w:val="18"/>
                <w:szCs w:val="18"/>
              </w:rPr>
              <w:t>”);</w:t>
            </w:r>
          </w:p>
          <w:p w:rsidR="001C633D" w:rsidRDefault="001C633D" w:rsidP="001C633D">
            <w:pPr>
              <w:pStyle w:val="NormaleWeb"/>
              <w:numPr>
                <w:ilvl w:val="0"/>
                <w:numId w:val="48"/>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data inizio validità;</w:t>
            </w:r>
          </w:p>
          <w:p w:rsidR="001C633D" w:rsidRDefault="001C633D" w:rsidP="001C633D">
            <w:pPr>
              <w:pStyle w:val="NormaleWeb"/>
              <w:numPr>
                <w:ilvl w:val="0"/>
                <w:numId w:val="48"/>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data fine validità;</w:t>
            </w:r>
          </w:p>
          <w:p w:rsidR="001C633D" w:rsidRDefault="001C633D" w:rsidP="001C633D">
            <w:pPr>
              <w:pStyle w:val="NormaleWeb"/>
              <w:numPr>
                <w:ilvl w:val="0"/>
                <w:numId w:val="48"/>
              </w:numPr>
              <w:spacing w:before="60" w:beforeAutospacing="0" w:after="60" w:afterAutospacing="0" w:line="256" w:lineRule="auto"/>
              <w:jc w:val="both"/>
              <w:rPr>
                <w:rFonts w:ascii="Georgia" w:hAnsi="Georgia" w:cs="Tahoma"/>
                <w:color w:val="000000"/>
                <w:sz w:val="20"/>
                <w:szCs w:val="20"/>
              </w:rPr>
            </w:pPr>
            <w:r>
              <w:rPr>
                <w:rFonts w:ascii="Tahoma" w:hAnsi="Tahoma" w:cs="Tahoma"/>
                <w:color w:val="000000"/>
                <w:sz w:val="18"/>
                <w:szCs w:val="18"/>
              </w:rPr>
              <w:t>note.</w:t>
            </w:r>
          </w:p>
          <w:p w:rsidR="001C633D" w:rsidRDefault="001C633D" w:rsidP="001C633D">
            <w:pPr>
              <w:pStyle w:val="NormaleWeb"/>
              <w:spacing w:before="60" w:beforeAutospacing="0" w:after="60" w:afterAutospacing="0" w:line="256" w:lineRule="auto"/>
              <w:jc w:val="both"/>
              <w:rPr>
                <w:rFonts w:ascii="Tahoma" w:hAnsi="Tahoma" w:cs="Tahoma"/>
                <w:color w:val="000000"/>
                <w:sz w:val="18"/>
                <w:szCs w:val="18"/>
              </w:rPr>
            </w:pPr>
            <w:r>
              <w:rPr>
                <w:rFonts w:ascii="Tahoma" w:hAnsi="Tahoma" w:cs="Tahoma"/>
                <w:color w:val="000000"/>
                <w:sz w:val="18"/>
                <w:szCs w:val="18"/>
              </w:rPr>
              <w:t>Sulla gestione anagrafica persone fisiche e non fisiche deve essere possibile specificare se il soggetto è abilitato alle tipologie di ritenute per le quali è configurata l’abilitazione centralizzata del creditore.</w:t>
            </w:r>
          </w:p>
          <w:p w:rsidR="001C633D" w:rsidRPr="005C18B6" w:rsidRDefault="001C633D" w:rsidP="001C633D">
            <w:pPr>
              <w:keepLines/>
              <w:rPr>
                <w:rFonts w:ascii="Calibri" w:hAnsi="Calibri" w:cs="Calibri"/>
              </w:rPr>
            </w:pPr>
            <w:r>
              <w:rPr>
                <w:rFonts w:ascii="Tahoma" w:hAnsi="Tahoma" w:cs="Tahoma"/>
                <w:color w:val="000000"/>
                <w:sz w:val="18"/>
                <w:szCs w:val="18"/>
              </w:rPr>
              <w:t>Si precisa che se “abilitazione centralizzata=Si” il rapporto creditore può essere gestito solo dall’amministratore di sistema. Si precisa che per ogni persona fisica/non fisica possono esistere più rapporti creditore (ad es: una banca può essere beneficiario di un prestito (gestione centralizzata) e di un pignoramento (gestione locale) e sarà quindi necessario gestire coordinate bancarie diverse).</w:t>
            </w:r>
            <w:permEnd w:id="1053036432"/>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Lines/>
              <w:jc w:val="both"/>
              <w:rPr>
                <w:rFonts w:ascii="Calibri" w:hAnsi="Calibri" w:cs="Calibri"/>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A64A6F" w:rsidRDefault="001C633D" w:rsidP="001C633D">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C633D" w:rsidRPr="005C18B6" w:rsidRDefault="001C633D" w:rsidP="001C633D">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C633D" w:rsidRPr="005C18B6" w:rsidRDefault="001C633D" w:rsidP="001C633D">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C633D" w:rsidRPr="00AD37E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C633D" w:rsidRPr="005C18B6"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r>
      <w:tr w:rsidR="001C633D" w:rsidRPr="005C18B6" w:rsidTr="001C633D">
        <w:trPr>
          <w:trHeight w:val="170"/>
          <w:jc w:val="center"/>
        </w:trPr>
        <w:tc>
          <w:tcPr>
            <w:tcW w:w="47" w:type="dxa"/>
            <w:tcBorders>
              <w:top w:val="nil"/>
              <w:bottom w:val="single" w:sz="4" w:space="0" w:color="auto"/>
              <w:right w:val="nil"/>
            </w:tcBorders>
            <w:tcMar>
              <w:left w:w="0" w:type="dxa"/>
              <w:bottom w:w="57" w:type="dxa"/>
              <w:right w:w="0" w:type="dxa"/>
            </w:tcMar>
          </w:tcPr>
          <w:p w:rsidR="001C633D" w:rsidRPr="005C18B6" w:rsidRDefault="001C633D" w:rsidP="001C633D">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C633D" w:rsidRPr="005C18B6" w:rsidRDefault="001C633D" w:rsidP="001C633D">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51520</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C633D" w:rsidRPr="005C18B6" w:rsidRDefault="001C633D" w:rsidP="001C633D">
            <w:pPr>
              <w:keepNext/>
              <w:keepLines/>
              <w:rPr>
                <w:rFonts w:ascii="Calibri" w:hAnsi="Calibri" w:cs="Calibri"/>
              </w:rPr>
            </w:pPr>
          </w:p>
        </w:tc>
      </w:tr>
    </w:tbl>
    <w:p w:rsidR="001C633D" w:rsidRPr="00426C9B" w:rsidRDefault="001C633D" w:rsidP="001C633D">
      <w:pPr>
        <w:spacing w:line="14" w:lineRule="exact"/>
        <w:contextualSpacing/>
        <w:jc w:val="center"/>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5C18B6" w:rsidRDefault="001C633D" w:rsidP="001C633D">
      <w:pPr>
        <w:rPr>
          <w:rFonts w:ascii="Calibri" w:hAnsi="Calibri" w:cs="Calibri"/>
        </w:rPr>
      </w:pPr>
    </w:p>
    <w:p w:rsidR="001C633D" w:rsidRPr="005C18B6" w:rsidRDefault="001C633D" w:rsidP="001C633D">
      <w:pPr>
        <w:rPr>
          <w:rFonts w:ascii="Calibri" w:hAnsi="Calibri" w:cs="Calibri"/>
        </w:rPr>
      </w:pPr>
      <w:permStart w:id="1740842078" w:edGrp="everyone"/>
      <w:permEnd w:id="1740842078"/>
    </w:p>
    <w:p w:rsidR="001C633D" w:rsidRPr="005C18B6" w:rsidRDefault="001C633D" w:rsidP="001C633D">
      <w:pPr>
        <w:tabs>
          <w:tab w:val="left" w:pos="5565"/>
        </w:tabs>
        <w:rPr>
          <w:rFonts w:ascii="Calibri" w:hAnsi="Calibri" w:cs="Calibri"/>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Default="001C633D" w:rsidP="001C633D">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C633D" w:rsidRPr="00497C57" w:rsidTr="001C633D">
        <w:trPr>
          <w:trHeight w:hRule="exact" w:val="227"/>
          <w:jc w:val="center"/>
        </w:trPr>
        <w:tc>
          <w:tcPr>
            <w:tcW w:w="47" w:type="dxa"/>
            <w:tcBorders>
              <w:top w:val="nil"/>
              <w:left w:val="nil"/>
              <w:bottom w:val="single" w:sz="4" w:space="0" w:color="auto"/>
              <w:right w:val="nil"/>
            </w:tcBorders>
            <w:shd w:val="clear" w:color="auto" w:fill="FFFFFF" w:themeFill="background1"/>
          </w:tcPr>
          <w:p w:rsidR="001C633D" w:rsidRPr="00497C57" w:rsidRDefault="001C633D" w:rsidP="001C633D">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C633D" w:rsidRPr="00497C57" w:rsidRDefault="001C633D" w:rsidP="001C633D">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C633D" w:rsidRPr="00A45B81" w:rsidRDefault="001C633D" w:rsidP="001C633D">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C633D" w:rsidRPr="00497C57" w:rsidRDefault="001C633D" w:rsidP="001C633D">
            <w:pPr>
              <w:keepNext/>
              <w:keepLines/>
              <w:rPr>
                <w:rFonts w:ascii="Calibri" w:hAnsi="Calibri" w:cs="Calibri"/>
                <w:szCs w:val="20"/>
              </w:rPr>
            </w:pPr>
          </w:p>
        </w:tc>
      </w:tr>
      <w:tr w:rsidR="001C633D" w:rsidRPr="00497C57" w:rsidTr="001C633D">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C633D" w:rsidRPr="00773A69" w:rsidRDefault="001C633D" w:rsidP="001C633D">
            <w:pPr>
              <w:keepNext/>
              <w:keepLines/>
              <w:jc w:val="center"/>
              <w:rPr>
                <w:rFonts w:ascii="Calibri" w:hAnsi="Calibri" w:cs="Calibri"/>
                <w:color w:val="CC66FF"/>
              </w:rPr>
            </w:pPr>
            <w:bookmarkStart w:id="3" w:name="w2t2449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C633D" w:rsidRPr="00497C57" w:rsidRDefault="001C633D" w:rsidP="001C633D">
            <w:pPr>
              <w:keepNext/>
              <w:keepLines/>
              <w:jc w:val="center"/>
              <w:rPr>
                <w:rFonts w:ascii="Calibri" w:hAnsi="Calibri" w:cs="Calibri"/>
                <w:szCs w:val="26"/>
              </w:rPr>
            </w:pPr>
            <w:permStart w:id="1760183339" w:edGrp="everyone"/>
            <w:r>
              <w:rPr>
                <w:rFonts w:ascii="Calibri" w:hAnsi="Calibri" w:cs="Calibri"/>
                <w:szCs w:val="26"/>
              </w:rPr>
              <w:t>TCLD_EGR0_FDQC0</w:t>
            </w:r>
            <w:permEnd w:id="176018333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13" w:history="1">
              <w:r w:rsidRPr="001C633D">
                <w:rPr>
                  <w:rStyle w:val="Collegamentoipertestuale"/>
                  <w:rFonts w:ascii="Calibri" w:hAnsi="Calibri" w:cs="Calibri"/>
                  <w:szCs w:val="20"/>
                </w:rPr>
                <w:t>24492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14" w:history="1">
              <w:r w:rsidRPr="001C633D">
                <w:rPr>
                  <w:rStyle w:val="Collegamentoipertestuale"/>
                  <w:rFonts w:ascii="Calibri" w:hAnsi="Calibri" w:cs="Calibri"/>
                  <w:szCs w:val="20"/>
                </w:rPr>
                <w:t>63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55</w:t>
            </w:r>
          </w:p>
        </w:tc>
        <w:tc>
          <w:tcPr>
            <w:tcW w:w="836" w:type="dxa"/>
            <w:tcBorders>
              <w:top w:val="single" w:sz="4" w:space="0" w:color="auto"/>
              <w:bottom w:val="single" w:sz="4" w:space="0" w:color="auto"/>
              <w:right w:val="single"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C633D" w:rsidRPr="00497C57" w:rsidRDefault="001C633D" w:rsidP="001C633D">
            <w:pPr>
              <w:keepNext/>
              <w:keepLines/>
              <w:jc w:val="center"/>
              <w:rPr>
                <w:rFonts w:ascii="Calibri" w:hAnsi="Calibri" w:cs="Calibri"/>
                <w:szCs w:val="20"/>
              </w:rPr>
            </w:pPr>
            <w:r>
              <w:rPr>
                <w:rFonts w:ascii="Calibri" w:hAnsi="Calibri" w:cs="Calibri"/>
                <w:szCs w:val="20"/>
              </w:rPr>
              <w:t>17072</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C633D" w:rsidRPr="00497C57" w:rsidRDefault="001C633D" w:rsidP="001C633D">
            <w:pPr>
              <w:keepNext/>
              <w:keepLines/>
              <w:jc w:val="center"/>
              <w:rPr>
                <w:rFonts w:ascii="Calibri" w:hAnsi="Calibri" w:cs="Calibri"/>
                <w:szCs w:val="20"/>
              </w:rPr>
            </w:pPr>
          </w:p>
        </w:tc>
      </w:tr>
      <w:bookmarkEnd w:id="3"/>
      <w:tr w:rsidR="001C633D" w:rsidRPr="005C18B6" w:rsidTr="001C633D">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C633D" w:rsidRPr="005C18B6" w:rsidRDefault="001C633D" w:rsidP="001C633D">
            <w:pPr>
              <w:pStyle w:val="TFSWorkitem3"/>
              <w:keepLines/>
            </w:pPr>
            <w:r>
              <w:t>Feature 24492 - Determinazione quinto cedibile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18760B"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20/06/2019 17:41</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665066765" w:edGrp="everyone" w:displacedByCustomXml="next"/>
        <w:sdt>
          <w:sdtPr>
            <w:rPr>
              <w:rFonts w:ascii="Calibri" w:hAnsi="Calibri" w:cs="Calibri"/>
              <w:color w:val="000000" w:themeColor="text1"/>
              <w:szCs w:val="20"/>
            </w:rPr>
            <w:id w:val="-1810623142"/>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324ECD"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66506676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C633D" w:rsidRPr="005C18B6" w:rsidRDefault="001C633D" w:rsidP="001C633D">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C633D" w:rsidRPr="005C18B6" w:rsidRDefault="001C633D" w:rsidP="001C633D">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C633D" w:rsidRPr="005C18B6" w:rsidRDefault="001C633D" w:rsidP="001C633D">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C633D" w:rsidRPr="005C18B6" w:rsidRDefault="001C633D" w:rsidP="001C633D">
            <w:pPr>
              <w:keepNext/>
              <w:keepLines/>
              <w:jc w:val="center"/>
              <w:rPr>
                <w:rFonts w:ascii="Calibri" w:hAnsi="Calibri" w:cs="Calibri"/>
                <w:b/>
                <w:sz w:val="26"/>
                <w:szCs w:val="26"/>
              </w:rPr>
            </w:pPr>
            <w:permStart w:id="1819871725" w:edGrp="everyone"/>
            <w:r>
              <w:rPr>
                <w:rFonts w:ascii="Calibri" w:hAnsi="Calibri" w:cs="Calibri"/>
                <w:b/>
                <w:sz w:val="26"/>
                <w:szCs w:val="26"/>
              </w:rPr>
              <w:t>Determinazione quinto cedibile</w:t>
            </w:r>
            <w:permEnd w:id="1819871725"/>
          </w:p>
        </w:tc>
        <w:tc>
          <w:tcPr>
            <w:tcW w:w="58" w:type="dxa"/>
            <w:tcBorders>
              <w:top w:val="nil"/>
              <w:left w:val="nil"/>
              <w:bottom w:val="nil"/>
              <w:right w:val="single" w:sz="4" w:space="0" w:color="auto"/>
            </w:tcBorders>
            <w:tcMar>
              <w:left w:w="0" w:type="dxa"/>
              <w:right w:w="0" w:type="dxa"/>
            </w:tcMar>
          </w:tcPr>
          <w:p w:rsidR="001C633D" w:rsidRPr="005C18B6" w:rsidRDefault="001C633D" w:rsidP="001C633D">
            <w:pPr>
              <w:keepNext/>
              <w:keepLines/>
              <w:rPr>
                <w:rFonts w:ascii="Calibri" w:hAnsi="Calibri" w:cs="Calibri"/>
                <w:b/>
                <w:szCs w:val="26"/>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5C18B6" w:rsidRDefault="001C633D" w:rsidP="001C63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Lines/>
              <w:rPr>
                <w:rFonts w:ascii="Calibri" w:hAnsi="Calibri" w:cs="Calibri"/>
                <w:szCs w:val="18"/>
              </w:rPr>
            </w:pPr>
          </w:p>
        </w:tc>
      </w:tr>
      <w:tr w:rsidR="001C633D" w:rsidRPr="005C18B6" w:rsidTr="001C633D">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C633D" w:rsidRDefault="001C633D" w:rsidP="001C633D">
            <w:permStart w:id="2038512990" w:edGrp="everyone"/>
            <w:r>
              <w:rPr>
                <w:rFonts w:ascii="Tahoma" w:hAnsi="Tahoma" w:cs="Tahoma"/>
                <w:color w:val="000000"/>
                <w:sz w:val="18"/>
                <w:szCs w:val="18"/>
              </w:rPr>
              <w:t>Il sistema esegue i seguenti step per determinare il quinto cedibile.</w:t>
            </w:r>
            <w:r>
              <w:rPr>
                <w:color w:val="000000"/>
              </w:rPr>
              <w:t xml:space="preserve"> </w:t>
            </w:r>
          </w:p>
          <w:p w:rsidR="001C633D" w:rsidRDefault="001C633D" w:rsidP="001C633D">
            <w:pPr>
              <w:pStyle w:val="NormaleWeb"/>
              <w:numPr>
                <w:ilvl w:val="0"/>
                <w:numId w:val="49"/>
              </w:numPr>
              <w:spacing w:before="60" w:beforeAutospacing="0" w:after="60" w:afterAutospacing="0"/>
              <w:jc w:val="both"/>
              <w:rPr>
                <w:color w:val="000000"/>
              </w:rPr>
            </w:pPr>
            <w:r>
              <w:rPr>
                <w:rFonts w:ascii="Tahoma" w:hAnsi="Tahoma" w:cs="Tahoma"/>
                <w:color w:val="000000"/>
                <w:sz w:val="18"/>
                <w:szCs w:val="18"/>
              </w:rPr>
              <w:t>Quantificazione su base annuale (anno corrente) delle voci spettanti all’amministrato come configurate in “</w:t>
            </w:r>
            <w:r>
              <w:rPr>
                <w:rFonts w:ascii="Tahoma" w:hAnsi="Tahoma" w:cs="Tahoma"/>
                <w:i/>
                <w:iCs/>
                <w:color w:val="000000"/>
                <w:sz w:val="18"/>
                <w:szCs w:val="18"/>
              </w:rPr>
              <w:t>TCLD_ECNF_FCQC0 – Configurazione quinto cedibile</w:t>
            </w:r>
            <w:r>
              <w:rPr>
                <w:rFonts w:ascii="Tahoma" w:hAnsi="Tahoma" w:cs="Tahoma"/>
                <w:color w:val="000000"/>
                <w:sz w:val="18"/>
                <w:szCs w:val="18"/>
              </w:rPr>
              <w:t>” (comprese le mensilità aggiuntive come da configurazione “</w:t>
            </w:r>
            <w:r>
              <w:rPr>
                <w:rFonts w:ascii="Tahoma" w:hAnsi="Tahoma" w:cs="Tahoma"/>
                <w:i/>
                <w:iCs/>
                <w:color w:val="000000"/>
                <w:sz w:val="18"/>
                <w:szCs w:val="18"/>
              </w:rPr>
              <w:t>TCLD_ECNF – Configurazioni e parametrizzazioni Voci stipendiali</w:t>
            </w:r>
            <w:r>
              <w:rPr>
                <w:rFonts w:ascii="Tahoma" w:hAnsi="Tahoma" w:cs="Tahoma"/>
                <w:color w:val="000000"/>
                <w:sz w:val="18"/>
                <w:szCs w:val="18"/>
              </w:rPr>
              <w:t>”).</w:t>
            </w:r>
          </w:p>
          <w:p w:rsidR="001C633D" w:rsidRDefault="001C633D" w:rsidP="001C633D">
            <w:pPr>
              <w:pStyle w:val="NormaleWeb"/>
              <w:numPr>
                <w:ilvl w:val="0"/>
                <w:numId w:val="4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 xml:space="preserve">Simulazione di tutte le ritenute obbligatorie di legge a carico dell’amministrato da detrarre all’importo calcolato al punto 1: </w:t>
            </w:r>
          </w:p>
          <w:p w:rsidR="001C633D" w:rsidRDefault="001C633D" w:rsidP="001C633D">
            <w:pPr>
              <w:pStyle w:val="NormaleWeb"/>
              <w:numPr>
                <w:ilvl w:val="1"/>
                <w:numId w:val="4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Previdenziali</w:t>
            </w:r>
          </w:p>
          <w:p w:rsidR="001C633D" w:rsidRDefault="001C633D" w:rsidP="001C633D">
            <w:pPr>
              <w:pStyle w:val="NormaleWeb"/>
              <w:numPr>
                <w:ilvl w:val="1"/>
                <w:numId w:val="4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 xml:space="preserve">Assistenziali </w:t>
            </w:r>
          </w:p>
          <w:p w:rsidR="001C633D" w:rsidRDefault="001C633D" w:rsidP="001C633D">
            <w:pPr>
              <w:pStyle w:val="NormaleWeb"/>
              <w:numPr>
                <w:ilvl w:val="1"/>
                <w:numId w:val="4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Addizionali</w:t>
            </w:r>
          </w:p>
          <w:p w:rsidR="001C633D" w:rsidRDefault="001C633D" w:rsidP="001C633D">
            <w:pPr>
              <w:pStyle w:val="NormaleWeb"/>
              <w:numPr>
                <w:ilvl w:val="1"/>
                <w:numId w:val="49"/>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 xml:space="preserve">lRPEF netta (Irpef lorda – detrazioni e benefici fiscali) </w:t>
            </w:r>
          </w:p>
          <w:p w:rsidR="001C633D" w:rsidRDefault="001C633D" w:rsidP="001C633D">
            <w:pPr>
              <w:pStyle w:val="NormaleWeb"/>
              <w:spacing w:before="60" w:beforeAutospacing="0" w:after="60" w:afterAutospacing="0"/>
              <w:ind w:left="720"/>
              <w:jc w:val="both"/>
            </w:pPr>
            <w:r>
              <w:rPr>
                <w:rFonts w:ascii="Tahoma" w:hAnsi="Tahoma" w:cs="Tahoma"/>
                <w:sz w:val="18"/>
                <w:szCs w:val="18"/>
              </w:rPr>
              <w:t>Per la simulazione delle ritenute obbligatorie di legge si rimanda alle feature “</w:t>
            </w:r>
            <w:r>
              <w:rPr>
                <w:rFonts w:ascii="Tahoma" w:hAnsi="Tahoma" w:cs="Tahoma"/>
                <w:i/>
                <w:iCs/>
                <w:sz w:val="18"/>
                <w:szCs w:val="18"/>
              </w:rPr>
              <w:t>TCLD_ERTR_FRN00 – Retribuzione netta</w:t>
            </w:r>
            <w:r>
              <w:rPr>
                <w:rFonts w:ascii="Tahoma" w:hAnsi="Tahoma" w:cs="Tahoma"/>
                <w:sz w:val="18"/>
                <w:szCs w:val="18"/>
              </w:rPr>
              <w:t>” e “</w:t>
            </w:r>
            <w:r>
              <w:rPr>
                <w:rFonts w:ascii="Tahoma" w:hAnsi="Tahoma" w:cs="Tahoma"/>
                <w:i/>
                <w:iCs/>
                <w:sz w:val="18"/>
                <w:szCs w:val="18"/>
              </w:rPr>
              <w:t>TCLD_ERTR_FGDBF – Gestione detrazioni e benefici fiscali</w:t>
            </w:r>
            <w:r>
              <w:rPr>
                <w:rFonts w:ascii="Tahoma" w:hAnsi="Tahoma" w:cs="Tahoma"/>
                <w:sz w:val="18"/>
                <w:szCs w:val="18"/>
              </w:rPr>
              <w:t>”.</w:t>
            </w:r>
          </w:p>
          <w:p w:rsidR="001C633D" w:rsidRDefault="001C633D" w:rsidP="001C633D">
            <w:pPr>
              <w:pStyle w:val="NormaleWeb"/>
              <w:numPr>
                <w:ilvl w:val="0"/>
                <w:numId w:val="50"/>
              </w:numPr>
              <w:spacing w:before="60" w:beforeAutospacing="0" w:after="60" w:afterAutospacing="0"/>
              <w:jc w:val="both"/>
              <w:rPr>
                <w:color w:val="000000"/>
              </w:rPr>
            </w:pPr>
            <w:r>
              <w:rPr>
                <w:rFonts w:ascii="Tahoma" w:hAnsi="Tahoma" w:cs="Tahoma"/>
                <w:color w:val="000000"/>
                <w:sz w:val="18"/>
                <w:szCs w:val="18"/>
              </w:rPr>
              <w:t>Simulazione di tutte le altre ritenute a carico dell’amministrato da detrarre all’importo calcolato al punto 2.</w:t>
            </w:r>
          </w:p>
          <w:p w:rsidR="001C633D" w:rsidRDefault="001C633D" w:rsidP="001C633D">
            <w:pPr>
              <w:pStyle w:val="NormaleWeb"/>
              <w:numPr>
                <w:ilvl w:val="0"/>
                <w:numId w:val="50"/>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Aggiunta di eventuale D.lgs n. 66/2014 (bonus Renzi) all’importo calcolato al punto 3.</w:t>
            </w:r>
          </w:p>
          <w:p w:rsidR="001C633D" w:rsidRDefault="001C633D" w:rsidP="001C633D">
            <w:pPr>
              <w:pStyle w:val="NormaleWeb"/>
              <w:numPr>
                <w:ilvl w:val="0"/>
                <w:numId w:val="50"/>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Divisione del netto derivante dal punto 4 in base al numero delle mensilità annuali comprese le mensilità aggiuntive, come da configurazione (“</w:t>
            </w:r>
            <w:r>
              <w:rPr>
                <w:rFonts w:ascii="Tahoma" w:hAnsi="Tahoma" w:cs="Tahoma"/>
                <w:i/>
                <w:iCs/>
                <w:color w:val="000000"/>
                <w:sz w:val="18"/>
                <w:szCs w:val="18"/>
              </w:rPr>
              <w:t>TCLD_ECNF – Configurazioni e parametrizzazioni Voci stipendiali</w:t>
            </w:r>
            <w:r>
              <w:rPr>
                <w:rFonts w:ascii="Tahoma" w:hAnsi="Tahoma" w:cs="Tahoma"/>
                <w:color w:val="000000"/>
                <w:sz w:val="18"/>
                <w:szCs w:val="18"/>
              </w:rPr>
              <w:t>”).</w:t>
            </w:r>
          </w:p>
          <w:p w:rsidR="001C633D" w:rsidRDefault="001C633D" w:rsidP="001C633D">
            <w:pPr>
              <w:pStyle w:val="NormaleWeb"/>
              <w:numPr>
                <w:ilvl w:val="0"/>
                <w:numId w:val="50"/>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Divisione per cinque dell’importo derivante dal punto 5.</w:t>
            </w:r>
          </w:p>
          <w:p w:rsidR="001C633D" w:rsidRPr="005C18B6" w:rsidRDefault="001C633D" w:rsidP="001C633D">
            <w:pPr>
              <w:keepLines/>
              <w:rPr>
                <w:rFonts w:ascii="Calibri" w:hAnsi="Calibri" w:cs="Calibri"/>
              </w:rPr>
            </w:pPr>
            <w:r>
              <w:rPr>
                <w:rFonts w:ascii="Tahoma" w:hAnsi="Tahoma" w:cs="Tahoma"/>
                <w:sz w:val="18"/>
                <w:szCs w:val="18"/>
              </w:rPr>
              <w:t>Il risultato così ottenuto rappresenta il quinto cedibile simulato, utile per richieste di delegazioni convenzionali/legali e per le dichiarazioni di terzo.</w:t>
            </w:r>
            <w:permEnd w:id="2038512990"/>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Lines/>
              <w:jc w:val="both"/>
              <w:rPr>
                <w:rFonts w:ascii="Calibri" w:hAnsi="Calibri" w:cs="Calibri"/>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A64A6F" w:rsidRDefault="001C633D" w:rsidP="001C633D">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C633D" w:rsidRPr="005C18B6" w:rsidRDefault="001C633D" w:rsidP="001C633D">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C633D" w:rsidRPr="005C18B6" w:rsidRDefault="001C633D" w:rsidP="001C633D">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C633D" w:rsidRPr="00AD37E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C633D" w:rsidRPr="005C18B6"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r>
      <w:tr w:rsidR="001C633D" w:rsidRPr="005C18B6" w:rsidTr="001C633D">
        <w:trPr>
          <w:trHeight w:val="170"/>
          <w:jc w:val="center"/>
        </w:trPr>
        <w:tc>
          <w:tcPr>
            <w:tcW w:w="47" w:type="dxa"/>
            <w:tcBorders>
              <w:top w:val="nil"/>
              <w:bottom w:val="single" w:sz="4" w:space="0" w:color="auto"/>
              <w:right w:val="nil"/>
            </w:tcBorders>
            <w:tcMar>
              <w:left w:w="0" w:type="dxa"/>
              <w:bottom w:w="57" w:type="dxa"/>
              <w:right w:w="0" w:type="dxa"/>
            </w:tcMar>
          </w:tcPr>
          <w:p w:rsidR="001C633D" w:rsidRPr="005C18B6" w:rsidRDefault="001C633D" w:rsidP="001C633D">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C633D" w:rsidRPr="005C18B6" w:rsidRDefault="001C633D" w:rsidP="001C633D">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51523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C633D" w:rsidRPr="005C18B6" w:rsidRDefault="001C633D" w:rsidP="001C633D">
            <w:pPr>
              <w:keepNext/>
              <w:keepLines/>
              <w:rPr>
                <w:rFonts w:ascii="Calibri" w:hAnsi="Calibri" w:cs="Calibri"/>
              </w:rPr>
            </w:pPr>
          </w:p>
        </w:tc>
      </w:tr>
    </w:tbl>
    <w:p w:rsidR="001C633D" w:rsidRPr="00426C9B" w:rsidRDefault="001C633D" w:rsidP="001C633D">
      <w:pPr>
        <w:spacing w:line="14" w:lineRule="exact"/>
        <w:contextualSpacing/>
        <w:jc w:val="center"/>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5C18B6" w:rsidRDefault="001C633D" w:rsidP="001C633D">
      <w:pPr>
        <w:rPr>
          <w:rFonts w:ascii="Calibri" w:hAnsi="Calibri" w:cs="Calibri"/>
        </w:rPr>
      </w:pPr>
    </w:p>
    <w:p w:rsidR="001C633D" w:rsidRPr="005C18B6" w:rsidRDefault="001C633D" w:rsidP="001C633D">
      <w:pPr>
        <w:rPr>
          <w:rFonts w:ascii="Calibri" w:hAnsi="Calibri" w:cs="Calibri"/>
        </w:rPr>
      </w:pPr>
      <w:permStart w:id="619522418" w:edGrp="everyone"/>
      <w:permEnd w:id="619522418"/>
    </w:p>
    <w:p w:rsidR="001C633D" w:rsidRPr="005C18B6" w:rsidRDefault="001C633D" w:rsidP="001C633D">
      <w:pPr>
        <w:tabs>
          <w:tab w:val="left" w:pos="5565"/>
        </w:tabs>
        <w:rPr>
          <w:rFonts w:ascii="Calibri" w:hAnsi="Calibri" w:cs="Calibri"/>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Default="001C633D" w:rsidP="001C633D">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1C633D" w:rsidRPr="00497C57" w:rsidTr="001C633D">
        <w:trPr>
          <w:trHeight w:hRule="exact" w:val="227"/>
          <w:jc w:val="center"/>
        </w:trPr>
        <w:tc>
          <w:tcPr>
            <w:tcW w:w="47" w:type="dxa"/>
            <w:tcBorders>
              <w:top w:val="nil"/>
              <w:left w:val="nil"/>
              <w:bottom w:val="single" w:sz="4" w:space="0" w:color="auto"/>
              <w:right w:val="nil"/>
            </w:tcBorders>
            <w:shd w:val="clear" w:color="auto" w:fill="FFFFFF" w:themeFill="background1"/>
          </w:tcPr>
          <w:p w:rsidR="001C633D" w:rsidRPr="00497C57" w:rsidRDefault="001C633D" w:rsidP="001C633D">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1C633D" w:rsidRPr="00497C57" w:rsidRDefault="001C633D" w:rsidP="001C633D">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1C633D" w:rsidRPr="00A45B81" w:rsidRDefault="001C633D" w:rsidP="001C633D">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1C633D" w:rsidRPr="00A45B81" w:rsidRDefault="001C633D" w:rsidP="001C633D">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1C633D" w:rsidRPr="00497C57" w:rsidRDefault="001C633D" w:rsidP="001C633D">
            <w:pPr>
              <w:keepNext/>
              <w:keepLines/>
              <w:rPr>
                <w:rFonts w:ascii="Calibri" w:hAnsi="Calibri" w:cs="Calibri"/>
                <w:szCs w:val="20"/>
              </w:rPr>
            </w:pPr>
          </w:p>
        </w:tc>
      </w:tr>
      <w:tr w:rsidR="001C633D" w:rsidRPr="00497C57" w:rsidTr="001C633D">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1C633D" w:rsidRPr="00773A69" w:rsidRDefault="001C633D" w:rsidP="001C633D">
            <w:pPr>
              <w:keepNext/>
              <w:keepLines/>
              <w:jc w:val="center"/>
              <w:rPr>
                <w:rFonts w:ascii="Calibri" w:hAnsi="Calibri" w:cs="Calibri"/>
                <w:color w:val="CC66FF"/>
              </w:rPr>
            </w:pPr>
            <w:bookmarkStart w:id="4" w:name="w2t2658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1C633D" w:rsidRPr="00497C57" w:rsidRDefault="001C633D" w:rsidP="001C633D">
            <w:pPr>
              <w:keepNext/>
              <w:keepLines/>
              <w:jc w:val="center"/>
              <w:rPr>
                <w:rFonts w:ascii="Calibri" w:hAnsi="Calibri" w:cs="Calibri"/>
                <w:szCs w:val="26"/>
              </w:rPr>
            </w:pPr>
            <w:permStart w:id="225276728" w:edGrp="everyone"/>
            <w:r>
              <w:rPr>
                <w:rFonts w:ascii="Calibri" w:hAnsi="Calibri" w:cs="Calibri"/>
                <w:szCs w:val="26"/>
              </w:rPr>
              <w:t>TCLD_EGR0_FGRM0</w:t>
            </w:r>
            <w:permEnd w:id="22527672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1C633D" w:rsidRPr="00497C57" w:rsidRDefault="001C633D" w:rsidP="001C633D">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15" w:history="1">
              <w:r w:rsidRPr="001C633D">
                <w:rPr>
                  <w:rStyle w:val="Collegamentoipertestuale"/>
                  <w:rFonts w:ascii="Calibri" w:hAnsi="Calibri" w:cs="Calibri"/>
                  <w:szCs w:val="20"/>
                </w:rPr>
                <w:t>26580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hyperlink r:id="rId16" w:history="1">
              <w:r w:rsidRPr="001C633D">
                <w:rPr>
                  <w:rStyle w:val="Collegamentoipertestuale"/>
                  <w:rFonts w:ascii="Calibri" w:hAnsi="Calibri" w:cs="Calibri"/>
                  <w:szCs w:val="20"/>
                </w:rPr>
                <w:t>62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55</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54</w:t>
            </w:r>
          </w:p>
        </w:tc>
        <w:tc>
          <w:tcPr>
            <w:tcW w:w="836" w:type="dxa"/>
            <w:tcBorders>
              <w:top w:val="single" w:sz="4" w:space="0" w:color="auto"/>
              <w:bottom w:val="single" w:sz="4" w:space="0" w:color="auto"/>
              <w:right w:val="single" w:sz="4" w:space="0" w:color="auto"/>
            </w:tcBorders>
            <w:shd w:val="clear" w:color="auto" w:fill="FFFF99"/>
            <w:vAlign w:val="center"/>
          </w:tcPr>
          <w:p w:rsidR="001C633D" w:rsidRPr="00497C57" w:rsidRDefault="001C633D" w:rsidP="001C633D">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1C633D" w:rsidRPr="00497C57" w:rsidRDefault="001C633D" w:rsidP="001C633D">
            <w:pPr>
              <w:keepNext/>
              <w:keepLines/>
              <w:jc w:val="center"/>
              <w:rPr>
                <w:rFonts w:ascii="Calibri" w:hAnsi="Calibri" w:cs="Calibri"/>
                <w:szCs w:val="20"/>
              </w:rPr>
            </w:pPr>
            <w:r>
              <w:rPr>
                <w:rFonts w:ascii="Calibri" w:hAnsi="Calibri" w:cs="Calibri"/>
                <w:szCs w:val="20"/>
              </w:rPr>
              <w:t>17072</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1C633D" w:rsidRPr="00497C57" w:rsidRDefault="001C633D" w:rsidP="001C633D">
            <w:pPr>
              <w:keepNext/>
              <w:keepLines/>
              <w:jc w:val="center"/>
              <w:rPr>
                <w:rFonts w:ascii="Calibri" w:hAnsi="Calibri" w:cs="Calibri"/>
                <w:szCs w:val="20"/>
              </w:rPr>
            </w:pPr>
          </w:p>
        </w:tc>
      </w:tr>
      <w:bookmarkEnd w:id="4"/>
      <w:tr w:rsidR="001C633D" w:rsidRPr="005C18B6" w:rsidTr="001C633D">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1C633D" w:rsidRPr="005C18B6" w:rsidRDefault="001C633D" w:rsidP="001C633D">
            <w:pPr>
              <w:pStyle w:val="TFSWorkitem3"/>
              <w:keepLines/>
            </w:pPr>
            <w:r>
              <w:t>Feature 26580 - Gestione rivalutazione monetaria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18760B"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20/06/2019 17:43</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1C633D" w:rsidRPr="004952F2" w:rsidRDefault="001C633D" w:rsidP="001C633D">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515328355" w:edGrp="everyone" w:displacedByCustomXml="next"/>
        <w:sdt>
          <w:sdtPr>
            <w:rPr>
              <w:rFonts w:ascii="Calibri" w:hAnsi="Calibri" w:cs="Calibri"/>
              <w:color w:val="000000" w:themeColor="text1"/>
              <w:szCs w:val="20"/>
            </w:rPr>
            <w:id w:val="1844357337"/>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1C633D" w:rsidRPr="00324ECD" w:rsidRDefault="001C633D" w:rsidP="001C633D">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51532835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1C633D" w:rsidRPr="005C18B6" w:rsidRDefault="001C633D" w:rsidP="001C633D">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1C633D" w:rsidRPr="005C18B6" w:rsidRDefault="001C633D" w:rsidP="001C633D">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1C633D" w:rsidRPr="005C18B6" w:rsidRDefault="001C633D" w:rsidP="001C633D">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1C633D" w:rsidRPr="005C18B6" w:rsidRDefault="001C633D" w:rsidP="001C633D">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1C633D" w:rsidRPr="005C18B6" w:rsidRDefault="001C633D" w:rsidP="001C633D">
            <w:pPr>
              <w:keepNext/>
              <w:keepLines/>
              <w:jc w:val="center"/>
              <w:rPr>
                <w:rFonts w:ascii="Calibri" w:hAnsi="Calibri" w:cs="Calibri"/>
                <w:b/>
                <w:sz w:val="26"/>
                <w:szCs w:val="26"/>
              </w:rPr>
            </w:pPr>
            <w:permStart w:id="526582627" w:edGrp="everyone"/>
            <w:r>
              <w:rPr>
                <w:rFonts w:ascii="Calibri" w:hAnsi="Calibri" w:cs="Calibri"/>
                <w:b/>
                <w:sz w:val="26"/>
                <w:szCs w:val="26"/>
              </w:rPr>
              <w:t>Gestione rivalutazione monetaria</w:t>
            </w:r>
            <w:permEnd w:id="526582627"/>
          </w:p>
        </w:tc>
        <w:tc>
          <w:tcPr>
            <w:tcW w:w="58" w:type="dxa"/>
            <w:tcBorders>
              <w:top w:val="nil"/>
              <w:left w:val="nil"/>
              <w:bottom w:val="nil"/>
              <w:right w:val="single" w:sz="4" w:space="0" w:color="auto"/>
            </w:tcBorders>
            <w:tcMar>
              <w:left w:w="0" w:type="dxa"/>
              <w:right w:w="0" w:type="dxa"/>
            </w:tcMar>
          </w:tcPr>
          <w:p w:rsidR="001C633D" w:rsidRPr="005C18B6" w:rsidRDefault="001C633D" w:rsidP="001C633D">
            <w:pPr>
              <w:keepNext/>
              <w:keepLines/>
              <w:rPr>
                <w:rFonts w:ascii="Calibri" w:hAnsi="Calibri" w:cs="Calibri"/>
                <w:b/>
                <w:szCs w:val="26"/>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5C18B6" w:rsidRDefault="001C633D" w:rsidP="001C63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Lines/>
              <w:rPr>
                <w:rFonts w:ascii="Calibri" w:hAnsi="Calibri" w:cs="Calibri"/>
                <w:szCs w:val="18"/>
              </w:rPr>
            </w:pPr>
          </w:p>
        </w:tc>
      </w:tr>
      <w:tr w:rsidR="001C633D" w:rsidRPr="005C18B6" w:rsidTr="001C633D">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1C633D" w:rsidRDefault="001C633D" w:rsidP="001C633D">
            <w:pPr>
              <w:pStyle w:val="NormaleWeb"/>
              <w:spacing w:before="60" w:beforeAutospacing="0" w:after="60" w:afterAutospacing="0"/>
              <w:jc w:val="both"/>
            </w:pPr>
            <w:permStart w:id="1193366858" w:edGrp="everyone"/>
            <w:r>
              <w:rPr>
                <w:rFonts w:ascii="Tahoma" w:hAnsi="Tahoma" w:cs="Tahoma"/>
                <w:color w:val="000000"/>
                <w:sz w:val="18"/>
                <w:szCs w:val="18"/>
              </w:rPr>
              <w:t>L’operatore autorizzato deve poter effettuare mensilmente il calcolo della rivalu</w:t>
            </w:r>
            <w:bookmarkStart w:id="5" w:name="_GoBack"/>
            <w:bookmarkEnd w:id="5"/>
            <w:r>
              <w:rPr>
                <w:rFonts w:ascii="Tahoma" w:hAnsi="Tahoma" w:cs="Tahoma"/>
                <w:color w:val="000000"/>
                <w:sz w:val="18"/>
                <w:szCs w:val="18"/>
              </w:rPr>
              <w:t>tazione monetaria relativa alle ritenute conto terzi per le quali è stata configurata (vedi feature “</w:t>
            </w:r>
            <w:r>
              <w:rPr>
                <w:rFonts w:ascii="Tahoma" w:hAnsi="Tahoma" w:cs="Tahoma"/>
                <w:i/>
                <w:iCs/>
                <w:color w:val="000000"/>
                <w:sz w:val="18"/>
                <w:szCs w:val="18"/>
              </w:rPr>
              <w:t>TCLD_ECNF_FGRCT – Gestione ritenute conto terzi</w:t>
            </w:r>
            <w:r>
              <w:rPr>
                <w:rFonts w:ascii="Tahoma" w:hAnsi="Tahoma" w:cs="Tahoma"/>
                <w:color w:val="000000"/>
                <w:sz w:val="18"/>
                <w:szCs w:val="18"/>
              </w:rPr>
              <w:t>”). L’operatore autorizzato seleziona l’anno e il mese per il quale vuole effettuare la rivalutazione monetaria, il sistema verifica che le tabelle dei dati ISTAT risultino aggiornate per il periodo selezionato, qualora i suddetti dati non fossero aggiornati, il sistema invierà un messaggio di errore.</w:t>
            </w:r>
          </w:p>
          <w:p w:rsidR="001C633D" w:rsidRDefault="001C633D" w:rsidP="001C633D">
            <w:pPr>
              <w:pStyle w:val="NormaleWeb"/>
              <w:spacing w:before="60" w:beforeAutospacing="0" w:after="60" w:afterAutospacing="0"/>
              <w:jc w:val="both"/>
            </w:pPr>
            <w:r>
              <w:rPr>
                <w:rFonts w:ascii="Tahoma" w:hAnsi="Tahoma" w:cs="Tahoma"/>
                <w:color w:val="000000"/>
                <w:sz w:val="18"/>
                <w:szCs w:val="18"/>
              </w:rPr>
              <w:t>Il sistema effettua, per ciascuna ritenuta con rivalutazione monetaria configurata a “sì” e con il mese di rivalutazione coincidente a quanto selezionato, il calcolo degli importi spettanti, per ciascuna ritenuta.</w:t>
            </w:r>
          </w:p>
          <w:p w:rsidR="001C633D" w:rsidRDefault="001C633D" w:rsidP="001C633D">
            <w:pPr>
              <w:pStyle w:val="NormaleWeb"/>
              <w:spacing w:before="60" w:beforeAutospacing="0" w:after="60" w:afterAutospacing="0"/>
              <w:jc w:val="both"/>
            </w:pPr>
            <w:r>
              <w:rPr>
                <w:rFonts w:ascii="Tahoma" w:hAnsi="Tahoma" w:cs="Tahoma"/>
                <w:color w:val="000000"/>
                <w:sz w:val="18"/>
                <w:szCs w:val="18"/>
              </w:rPr>
              <w:t>L’operatore autorizzato deve poter esportare i dati generati dal sistema.</w:t>
            </w:r>
          </w:p>
          <w:p w:rsidR="001C633D" w:rsidRDefault="001C633D" w:rsidP="001C633D">
            <w:pPr>
              <w:pStyle w:val="NormaleWeb"/>
              <w:spacing w:before="60" w:beforeAutospacing="0" w:after="60" w:afterAutospacing="0"/>
              <w:jc w:val="both"/>
            </w:pPr>
            <w:r>
              <w:rPr>
                <w:rFonts w:ascii="Tahoma" w:hAnsi="Tahoma" w:cs="Tahoma"/>
                <w:color w:val="000000"/>
                <w:sz w:val="18"/>
                <w:szCs w:val="18"/>
              </w:rPr>
              <w:t>L’operatore autorizzato deve poter confermare i dati generati come sopra riportati e confermare l’aggiornamento dei dati a sistema.</w:t>
            </w:r>
          </w:p>
          <w:p w:rsidR="001C633D" w:rsidRDefault="001C633D" w:rsidP="001C633D">
            <w:pPr>
              <w:pStyle w:val="NormaleWeb"/>
              <w:spacing w:before="60" w:beforeAutospacing="0" w:after="60" w:afterAutospacing="0"/>
              <w:jc w:val="both"/>
            </w:pPr>
            <w:r>
              <w:rPr>
                <w:rFonts w:ascii="Tahoma" w:hAnsi="Tahoma" w:cs="Tahoma"/>
                <w:color w:val="000000"/>
                <w:sz w:val="18"/>
                <w:szCs w:val="18"/>
              </w:rPr>
              <w:t>Il sistema procederà a compilare la data di fine decorrenza all’ultimo giorno del mese precedentemente a quello della rivalutazione monetaria, generando una nuova ritenuta con decorrenza dal primo giorno del mese e con l’importo aggiornato, in base al calcolo precedentemente effettuato.</w:t>
            </w:r>
          </w:p>
          <w:p w:rsidR="001C633D" w:rsidRDefault="001C633D" w:rsidP="001C633D">
            <w:pPr>
              <w:pStyle w:val="NormaleWeb"/>
            </w:pPr>
            <w:r>
              <w:rPr>
                <w:rFonts w:ascii="Tahoma" w:hAnsi="Tahoma" w:cs="Tahoma"/>
                <w:color w:val="000000"/>
                <w:sz w:val="18"/>
                <w:szCs w:val="18"/>
              </w:rPr>
              <w:t>Il sistema deve generare una notifica a tutti gli amministrati dell’importo aggiornato, come conseguenza della rivalutazione monetaria applicata.</w:t>
            </w:r>
          </w:p>
          <w:p w:rsidR="001C633D" w:rsidRDefault="001C633D" w:rsidP="001C633D">
            <w:pPr>
              <w:pStyle w:val="NormaleWeb"/>
            </w:pPr>
          </w:p>
          <w:p w:rsidR="001C633D" w:rsidRDefault="001C633D" w:rsidP="001C633D">
            <w:pPr>
              <w:pStyle w:val="NormaleWeb"/>
            </w:pPr>
            <w:r>
              <w:rPr>
                <w:rFonts w:ascii="Tahoma" w:hAnsi="Tahoma" w:cs="Tahoma"/>
                <w:noProof/>
                <w:color w:val="000000"/>
                <w:sz w:val="18"/>
                <w:szCs w:val="18"/>
              </w:rPr>
              <w:lastRenderedPageBreak/>
              <w:drawing>
                <wp:inline distT="0" distB="0" distL="0" distR="0">
                  <wp:extent cx="15952286" cy="5741551"/>
                  <wp:effectExtent l="0" t="0" r="0" b="0"/>
                  <wp:docPr id="17" name="Immagine 17" descr="http://tfsprod.mef.gov.it/tfs/Cloudify-NoiPA/WorkItemTracking/v1.0/AttachFileHandler.ashx?FileNameGuid=0f2b2ae9-1aae-4b56-8836-760c449fa2d1&amp;FileName=Gestione%20riv%20moneta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fsprod.mef.gov.it/tfs/Cloudify-NoiPA/WorkItemTracking/v1.0/AttachFileHandler.ashx?FileNameGuid=0f2b2ae9-1aae-4b56-8836-760c449fa2d1&amp;FileName=Gestione%20riv%20monetaria.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952286" cy="5741551"/>
                          </a:xfrm>
                          <a:prstGeom prst="rect">
                            <a:avLst/>
                          </a:prstGeom>
                          <a:noFill/>
                          <a:ln>
                            <a:noFill/>
                          </a:ln>
                        </pic:spPr>
                      </pic:pic>
                    </a:graphicData>
                  </a:graphic>
                </wp:inline>
              </w:drawing>
            </w:r>
          </w:p>
          <w:permEnd w:id="1193366858"/>
          <w:p w:rsidR="001C633D" w:rsidRPr="005C18B6" w:rsidRDefault="001C633D" w:rsidP="001C63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Lines/>
              <w:jc w:val="both"/>
              <w:rPr>
                <w:rFonts w:ascii="Calibri" w:hAnsi="Calibri" w:cs="Calibri"/>
              </w:rPr>
            </w:pPr>
          </w:p>
        </w:tc>
      </w:tr>
      <w:tr w:rsidR="001C633D" w:rsidRPr="005C18B6" w:rsidTr="001C633D">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1C633D" w:rsidRPr="00A3613B" w:rsidRDefault="001C633D" w:rsidP="001C633D">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1C633D" w:rsidRPr="00A64A6F" w:rsidRDefault="001C633D" w:rsidP="001C633D">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F5701A" w:rsidRDefault="001C633D" w:rsidP="001C633D">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5C18B6" w:rsidRDefault="001C633D" w:rsidP="001C633D">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60683A" w:rsidRDefault="001C633D" w:rsidP="001C633D">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1C633D" w:rsidRPr="0004674F" w:rsidRDefault="001C633D" w:rsidP="001C633D">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1C633D" w:rsidRPr="005C18B6" w:rsidRDefault="001C633D" w:rsidP="001C633D">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1C633D" w:rsidRPr="005C18B6" w:rsidRDefault="001C633D" w:rsidP="001C633D">
            <w:pPr>
              <w:keepNext/>
              <w:keepLines/>
              <w:jc w:val="both"/>
              <w:rPr>
                <w:rFonts w:ascii="Calibri" w:hAnsi="Calibri" w:cs="Calibri"/>
                <w:szCs w:val="20"/>
              </w:rPr>
            </w:pPr>
          </w:p>
        </w:tc>
      </w:tr>
      <w:tr w:rsidR="001C633D" w:rsidRPr="005C18B6" w:rsidTr="001C633D">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1C633D" w:rsidRPr="005C18B6" w:rsidRDefault="001C633D" w:rsidP="001C633D">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1C633D" w:rsidRPr="005C18B6" w:rsidRDefault="001C633D" w:rsidP="001C633D">
            <w:pPr>
              <w:keepNext/>
              <w:keepLines/>
              <w:rPr>
                <w:rFonts w:ascii="Calibri" w:hAnsi="Calibri" w:cs="Calibri"/>
                <w:szCs w:val="18"/>
              </w:rPr>
            </w:pPr>
          </w:p>
        </w:tc>
      </w:tr>
      <w:tr w:rsidR="001C633D" w:rsidRPr="005C18B6" w:rsidTr="001C633D">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1C633D" w:rsidRPr="00AD37E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1C633D" w:rsidRPr="005C18B6"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1C633D" w:rsidRPr="00107C08" w:rsidRDefault="001C633D" w:rsidP="001C633D">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1C633D" w:rsidRPr="00657300" w:rsidRDefault="001C633D" w:rsidP="001C633D">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1C633D" w:rsidRPr="00107C08" w:rsidRDefault="001C633D" w:rsidP="001C633D">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1C633D" w:rsidRPr="005C18B6" w:rsidRDefault="001C633D" w:rsidP="001C633D">
            <w:pPr>
              <w:keepNext/>
              <w:keepLines/>
              <w:rPr>
                <w:rFonts w:ascii="Calibri" w:hAnsi="Calibri" w:cs="Calibri"/>
              </w:rPr>
            </w:pPr>
          </w:p>
        </w:tc>
      </w:tr>
      <w:tr w:rsidR="001C633D" w:rsidRPr="005C18B6" w:rsidTr="001C633D">
        <w:trPr>
          <w:trHeight w:val="170"/>
          <w:jc w:val="center"/>
        </w:trPr>
        <w:tc>
          <w:tcPr>
            <w:tcW w:w="47" w:type="dxa"/>
            <w:tcBorders>
              <w:top w:val="nil"/>
              <w:bottom w:val="single" w:sz="4" w:space="0" w:color="auto"/>
              <w:right w:val="nil"/>
            </w:tcBorders>
            <w:tcMar>
              <w:left w:w="0" w:type="dxa"/>
              <w:bottom w:w="57" w:type="dxa"/>
              <w:right w:w="0" w:type="dxa"/>
            </w:tcMar>
          </w:tcPr>
          <w:p w:rsidR="001C633D" w:rsidRPr="005C18B6" w:rsidRDefault="001C633D" w:rsidP="001C633D">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1C633D" w:rsidRPr="005C18B6" w:rsidRDefault="001C633D" w:rsidP="001C633D">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1C633D" w:rsidRPr="005C18B6" w:rsidRDefault="001C633D" w:rsidP="001C633D">
            <w:pPr>
              <w:keepNext/>
              <w:keepLines/>
              <w:tabs>
                <w:tab w:val="left" w:pos="4536"/>
              </w:tabs>
              <w:rPr>
                <w:rFonts w:ascii="Calibri" w:hAnsi="Calibri" w:cs="Calibri"/>
              </w:rPr>
            </w:pPr>
            <w:r>
              <w:rPr>
                <w:rFonts w:ascii="Calibri" w:hAnsi="Calibri" w:cs="Calibri"/>
              </w:rPr>
              <w:t>51524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1C633D" w:rsidRPr="005C18B6" w:rsidRDefault="001C633D" w:rsidP="001C633D">
            <w:pPr>
              <w:keepNext/>
              <w:keepLines/>
              <w:rPr>
                <w:rFonts w:ascii="Calibri" w:hAnsi="Calibri" w:cs="Calibri"/>
              </w:rPr>
            </w:pPr>
          </w:p>
        </w:tc>
      </w:tr>
    </w:tbl>
    <w:p w:rsidR="001C633D" w:rsidRPr="00426C9B" w:rsidRDefault="001C633D" w:rsidP="001C633D">
      <w:pPr>
        <w:spacing w:line="14" w:lineRule="exact"/>
        <w:contextualSpacing/>
        <w:jc w:val="center"/>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426C9B" w:rsidRDefault="001C633D" w:rsidP="001C633D">
      <w:pPr>
        <w:spacing w:line="14" w:lineRule="exact"/>
        <w:contextualSpacing/>
        <w:rPr>
          <w:vanish/>
          <w:sz w:val="2"/>
          <w:szCs w:val="20"/>
        </w:rPr>
      </w:pPr>
    </w:p>
    <w:p w:rsidR="001C633D" w:rsidRPr="005C18B6" w:rsidRDefault="001C633D" w:rsidP="001C633D">
      <w:pPr>
        <w:rPr>
          <w:rFonts w:ascii="Calibri" w:hAnsi="Calibri" w:cs="Calibri"/>
        </w:rPr>
      </w:pPr>
    </w:p>
    <w:p w:rsidR="001C633D" w:rsidRPr="005C18B6" w:rsidRDefault="001C633D" w:rsidP="001C633D">
      <w:pPr>
        <w:rPr>
          <w:rFonts w:ascii="Calibri" w:hAnsi="Calibri" w:cs="Calibri"/>
        </w:rPr>
      </w:pPr>
      <w:permStart w:id="149096311" w:edGrp="everyone"/>
      <w:permEnd w:id="149096311"/>
    </w:p>
    <w:p w:rsidR="00756D1E" w:rsidRPr="001C633D" w:rsidRDefault="00756D1E" w:rsidP="001C633D"/>
    <w:sectPr w:rsidR="00756D1E" w:rsidRPr="001C633D" w:rsidSect="001C633D">
      <w:headerReference w:type="default" r:id="rId18"/>
      <w:footerReference w:type="default" r:id="rId1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33D" w:rsidRPr="0001042E" w:rsidRDefault="001C633D" w:rsidP="001C633D">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1C633D" w:rsidRPr="00810681" w:rsidTr="001C633D">
      <w:tc>
        <w:tcPr>
          <w:tcW w:w="4819" w:type="dxa"/>
          <w:tcBorders>
            <w:top w:val="nil"/>
          </w:tcBorders>
          <w:noWrap/>
          <w:tcMar>
            <w:left w:w="113" w:type="dxa"/>
            <w:right w:w="0" w:type="dxa"/>
          </w:tcMar>
        </w:tcPr>
        <w:p w:rsidR="001C633D" w:rsidRPr="00810681" w:rsidRDefault="001C633D" w:rsidP="001C633D">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1C633D" w:rsidRPr="00860FFD" w:rsidRDefault="001C633D" w:rsidP="001C633D">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2661A9">
            <w:rPr>
              <w:rFonts w:ascii="Tahoma" w:hAnsi="Tahoma" w:cs="Tahoma"/>
              <w:noProof/>
            </w:rPr>
            <w:t>7</w:t>
          </w:r>
          <w:r w:rsidRPr="00860FFD">
            <w:rPr>
              <w:rFonts w:ascii="Tahoma" w:hAnsi="Tahoma" w:cs="Tahoma"/>
            </w:rPr>
            <w:fldChar w:fldCharType="end"/>
          </w:r>
        </w:p>
      </w:tc>
    </w:tr>
  </w:tbl>
  <w:p w:rsidR="001C633D" w:rsidRPr="00860FFD" w:rsidRDefault="001C633D" w:rsidP="001C633D">
    <w:pPr>
      <w:pStyle w:val="Pidipagina"/>
      <w:widowControl w:val="0"/>
      <w:tabs>
        <w:tab w:val="clear" w:pos="4819"/>
        <w:tab w:val="center" w:pos="9356"/>
        <w:tab w:val="left" w:pos="9521"/>
      </w:tabs>
      <w:rPr>
        <w:rFonts w:ascii="Tahoma" w:hAnsi="Tahoma" w:cs="Tahoma"/>
        <w:sz w:val="2"/>
      </w:rPr>
    </w:pPr>
  </w:p>
  <w:p w:rsidR="001C633D" w:rsidRDefault="001C633D" w:rsidP="001C633D">
    <w:pPr>
      <w:pStyle w:val="Pidipagina"/>
      <w:widowControl w:val="0"/>
    </w:pPr>
  </w:p>
  <w:p w:rsidR="001C633D" w:rsidRDefault="001C633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33D" w:rsidRPr="00803D25" w:rsidRDefault="001C633D" w:rsidP="001C633D">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C633D" w:rsidRPr="00803D25" w:rsidRDefault="001C633D" w:rsidP="001C633D">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10197"/>
    <w:multiLevelType w:val="multilevel"/>
    <w:tmpl w:val="519C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CF0934"/>
    <w:multiLevelType w:val="multilevel"/>
    <w:tmpl w:val="7102F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D0F2D20"/>
    <w:multiLevelType w:val="multilevel"/>
    <w:tmpl w:val="C1C8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DF228E6"/>
    <w:multiLevelType w:val="multilevel"/>
    <w:tmpl w:val="4FE8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CD00F6"/>
    <w:multiLevelType w:val="multilevel"/>
    <w:tmpl w:val="04581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F276D2F"/>
    <w:multiLevelType w:val="multilevel"/>
    <w:tmpl w:val="080C1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FAE3A0F"/>
    <w:multiLevelType w:val="multilevel"/>
    <w:tmpl w:val="2E48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04B466C"/>
    <w:multiLevelType w:val="multilevel"/>
    <w:tmpl w:val="9B7ED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05A097B"/>
    <w:multiLevelType w:val="multilevel"/>
    <w:tmpl w:val="EE9ED3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2C4328"/>
    <w:multiLevelType w:val="multilevel"/>
    <w:tmpl w:val="1836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7B70F0"/>
    <w:multiLevelType w:val="multilevel"/>
    <w:tmpl w:val="DCFA1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45F04D3"/>
    <w:multiLevelType w:val="multilevel"/>
    <w:tmpl w:val="9DAC64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9769AC"/>
    <w:multiLevelType w:val="multilevel"/>
    <w:tmpl w:val="65C47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5EC7ACF"/>
    <w:multiLevelType w:val="multilevel"/>
    <w:tmpl w:val="6522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174026"/>
    <w:multiLevelType w:val="multilevel"/>
    <w:tmpl w:val="7574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1BD5541"/>
    <w:multiLevelType w:val="multilevel"/>
    <w:tmpl w:val="C37A9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33705F7"/>
    <w:multiLevelType w:val="multilevel"/>
    <w:tmpl w:val="283E4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544567"/>
    <w:multiLevelType w:val="multilevel"/>
    <w:tmpl w:val="834EA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4E561AD"/>
    <w:multiLevelType w:val="multilevel"/>
    <w:tmpl w:val="DE9CC9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35372F30"/>
    <w:multiLevelType w:val="multilevel"/>
    <w:tmpl w:val="DE8C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7992549"/>
    <w:multiLevelType w:val="multilevel"/>
    <w:tmpl w:val="5B60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7CE15B6"/>
    <w:multiLevelType w:val="multilevel"/>
    <w:tmpl w:val="178E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8C1770E"/>
    <w:multiLevelType w:val="multilevel"/>
    <w:tmpl w:val="640A6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94E2F03"/>
    <w:multiLevelType w:val="multilevel"/>
    <w:tmpl w:val="A1720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BD16E68"/>
    <w:multiLevelType w:val="multilevel"/>
    <w:tmpl w:val="AC0CD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305EA2"/>
    <w:multiLevelType w:val="multilevel"/>
    <w:tmpl w:val="91A4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23A6B59"/>
    <w:multiLevelType w:val="multilevel"/>
    <w:tmpl w:val="F23C9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3BE1105"/>
    <w:multiLevelType w:val="multilevel"/>
    <w:tmpl w:val="4EE05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4D90BEF"/>
    <w:multiLevelType w:val="multilevel"/>
    <w:tmpl w:val="F9B8C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67706E9"/>
    <w:multiLevelType w:val="multilevel"/>
    <w:tmpl w:val="877065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476813D8"/>
    <w:multiLevelType w:val="multilevel"/>
    <w:tmpl w:val="F5402B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838421E"/>
    <w:multiLevelType w:val="multilevel"/>
    <w:tmpl w:val="939C4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48AE0081"/>
    <w:multiLevelType w:val="multilevel"/>
    <w:tmpl w:val="04129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49ED4A2E"/>
    <w:multiLevelType w:val="multilevel"/>
    <w:tmpl w:val="14901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CE37772"/>
    <w:multiLevelType w:val="multilevel"/>
    <w:tmpl w:val="60B42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61D53D0"/>
    <w:multiLevelType w:val="multilevel"/>
    <w:tmpl w:val="412A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6856FCD"/>
    <w:multiLevelType w:val="multilevel"/>
    <w:tmpl w:val="C2E6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57D1373A"/>
    <w:multiLevelType w:val="multilevel"/>
    <w:tmpl w:val="ECB46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18D3A5B"/>
    <w:multiLevelType w:val="multilevel"/>
    <w:tmpl w:val="D3F4E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6267C6D"/>
    <w:multiLevelType w:val="multilevel"/>
    <w:tmpl w:val="8516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6674F1D"/>
    <w:multiLevelType w:val="multilevel"/>
    <w:tmpl w:val="960C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6D41CAD"/>
    <w:multiLevelType w:val="multilevel"/>
    <w:tmpl w:val="9922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9581DA9"/>
    <w:multiLevelType w:val="multilevel"/>
    <w:tmpl w:val="15407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CA003B8"/>
    <w:multiLevelType w:val="multilevel"/>
    <w:tmpl w:val="C97C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CA301B4"/>
    <w:multiLevelType w:val="multilevel"/>
    <w:tmpl w:val="199E0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23E0738"/>
    <w:multiLevelType w:val="multilevel"/>
    <w:tmpl w:val="5DAC0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32B00B5"/>
    <w:multiLevelType w:val="multilevel"/>
    <w:tmpl w:val="9F38B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4DF7329"/>
    <w:multiLevelType w:val="multilevel"/>
    <w:tmpl w:val="74D0C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8FE75EE"/>
    <w:multiLevelType w:val="multilevel"/>
    <w:tmpl w:val="F1F60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79D1265A"/>
    <w:multiLevelType w:val="multilevel"/>
    <w:tmpl w:val="14CA0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9"/>
  </w:num>
  <w:num w:numId="3">
    <w:abstractNumId w:val="0"/>
  </w:num>
  <w:num w:numId="4">
    <w:abstractNumId w:val="3"/>
  </w:num>
  <w:num w:numId="5">
    <w:abstractNumId w:val="24"/>
  </w:num>
  <w:num w:numId="6">
    <w:abstractNumId w:val="13"/>
  </w:num>
  <w:num w:numId="7">
    <w:abstractNumId w:val="25"/>
  </w:num>
  <w:num w:numId="8">
    <w:abstractNumId w:val="41"/>
  </w:num>
  <w:num w:numId="9">
    <w:abstractNumId w:val="15"/>
  </w:num>
  <w:num w:numId="10">
    <w:abstractNumId w:val="49"/>
  </w:num>
  <w:num w:numId="11">
    <w:abstractNumId w:val="10"/>
  </w:num>
  <w:num w:numId="12">
    <w:abstractNumId w:val="12"/>
  </w:num>
  <w:num w:numId="13">
    <w:abstractNumId w:val="1"/>
  </w:num>
  <w:num w:numId="14">
    <w:abstractNumId w:val="36"/>
  </w:num>
  <w:num w:numId="15">
    <w:abstractNumId w:val="45"/>
  </w:num>
  <w:num w:numId="16">
    <w:abstractNumId w:val="16"/>
  </w:num>
  <w:num w:numId="17">
    <w:abstractNumId w:val="42"/>
  </w:num>
  <w:num w:numId="18">
    <w:abstractNumId w:val="9"/>
  </w:num>
  <w:num w:numId="19">
    <w:abstractNumId w:val="6"/>
  </w:num>
  <w:num w:numId="20">
    <w:abstractNumId w:val="17"/>
  </w:num>
  <w:num w:numId="21">
    <w:abstractNumId w:val="43"/>
  </w:num>
  <w:num w:numId="22">
    <w:abstractNumId w:val="2"/>
  </w:num>
  <w:num w:numId="23">
    <w:abstractNumId w:val="21"/>
  </w:num>
  <w:num w:numId="24">
    <w:abstractNumId w:val="46"/>
  </w:num>
  <w:num w:numId="25">
    <w:abstractNumId w:val="22"/>
  </w:num>
  <w:num w:numId="26">
    <w:abstractNumId w:val="18"/>
  </w:num>
  <w:num w:numId="27">
    <w:abstractNumId w:val="19"/>
  </w:num>
  <w:num w:numId="28">
    <w:abstractNumId w:val="20"/>
  </w:num>
  <w:num w:numId="29">
    <w:abstractNumId w:val="48"/>
  </w:num>
  <w:num w:numId="30">
    <w:abstractNumId w:val="30"/>
  </w:num>
  <w:num w:numId="31">
    <w:abstractNumId w:val="35"/>
  </w:num>
  <w:num w:numId="32">
    <w:abstractNumId w:val="23"/>
  </w:num>
  <w:num w:numId="33">
    <w:abstractNumId w:val="14"/>
  </w:num>
  <w:num w:numId="34">
    <w:abstractNumId w:val="27"/>
  </w:num>
  <w:num w:numId="35">
    <w:abstractNumId w:val="44"/>
  </w:num>
  <w:num w:numId="36">
    <w:abstractNumId w:val="4"/>
  </w:num>
  <w:num w:numId="37">
    <w:abstractNumId w:val="32"/>
  </w:num>
  <w:num w:numId="38">
    <w:abstractNumId w:val="28"/>
  </w:num>
  <w:num w:numId="39">
    <w:abstractNumId w:val="47"/>
  </w:num>
  <w:num w:numId="40">
    <w:abstractNumId w:val="39"/>
  </w:num>
  <w:num w:numId="41">
    <w:abstractNumId w:val="37"/>
  </w:num>
  <w:num w:numId="42">
    <w:abstractNumId w:val="7"/>
  </w:num>
  <w:num w:numId="43">
    <w:abstractNumId w:val="34"/>
  </w:num>
  <w:num w:numId="44">
    <w:abstractNumId w:val="8"/>
  </w:num>
  <w:num w:numId="45">
    <w:abstractNumId w:val="31"/>
  </w:num>
  <w:num w:numId="46">
    <w:abstractNumId w:val="40"/>
  </w:num>
  <w:num w:numId="47">
    <w:abstractNumId w:val="38"/>
  </w:num>
  <w:num w:numId="48">
    <w:abstractNumId w:val="5"/>
  </w:num>
  <w:num w:numId="49">
    <w:abstractNumId w:val="11"/>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410562"/>
    <w:rsid w:val="001C633D"/>
    <w:rsid w:val="002661A9"/>
    <w:rsid w:val="00410562"/>
    <w:rsid w:val="00756D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80BDB3B-A7FD-4CF7-A9AE-93373F45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1056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4105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10562"/>
  </w:style>
  <w:style w:type="paragraph" w:styleId="Pidipagina">
    <w:name w:val="footer"/>
    <w:basedOn w:val="Normale"/>
    <w:link w:val="PidipaginaCarattere"/>
    <w:uiPriority w:val="99"/>
    <w:unhideWhenUsed/>
    <w:rsid w:val="004105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10562"/>
  </w:style>
  <w:style w:type="paragraph" w:customStyle="1" w:styleId="TFSWorkitem3">
    <w:name w:val="TFS Workitem 3"/>
    <w:next w:val="Normale"/>
    <w:rsid w:val="00410562"/>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410562"/>
    <w:rPr>
      <w:color w:val="0563C1" w:themeColor="hyperlink"/>
      <w:u w:val="single"/>
    </w:rPr>
  </w:style>
  <w:style w:type="character" w:styleId="Testosegnaposto">
    <w:name w:val="Placeholder Text"/>
    <w:basedOn w:val="Carpredefinitoparagrafo"/>
    <w:uiPriority w:val="99"/>
    <w:semiHidden/>
    <w:rsid w:val="00410562"/>
    <w:rPr>
      <w:color w:val="808080"/>
    </w:rPr>
  </w:style>
  <w:style w:type="paragraph" w:styleId="NormaleWeb">
    <w:name w:val="Normal (Web)"/>
    <w:basedOn w:val="Normale"/>
    <w:uiPriority w:val="99"/>
    <w:semiHidden/>
    <w:unhideWhenUsed/>
    <w:rsid w:val="0041056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410562"/>
    <w:rPr>
      <w:b/>
      <w:bCs/>
    </w:rPr>
  </w:style>
  <w:style w:type="paragraph" w:styleId="Corpodeltesto2">
    <w:name w:val="Body Text 2"/>
    <w:basedOn w:val="Normale"/>
    <w:link w:val="Corpodeltesto2Carattere"/>
    <w:uiPriority w:val="99"/>
    <w:semiHidden/>
    <w:unhideWhenUsed/>
    <w:rsid w:val="0041056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uiPriority w:val="99"/>
    <w:semiHidden/>
    <w:rsid w:val="00410562"/>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9298">
      <w:bodyDiv w:val="1"/>
      <w:marLeft w:val="0"/>
      <w:marRight w:val="0"/>
      <w:marTop w:val="0"/>
      <w:marBottom w:val="0"/>
      <w:divBdr>
        <w:top w:val="none" w:sz="0" w:space="0" w:color="auto"/>
        <w:left w:val="none" w:sz="0" w:space="0" w:color="auto"/>
        <w:bottom w:val="none" w:sz="0" w:space="0" w:color="auto"/>
        <w:right w:val="none" w:sz="0" w:space="0" w:color="auto"/>
      </w:divBdr>
    </w:div>
    <w:div w:id="506944166">
      <w:bodyDiv w:val="1"/>
      <w:marLeft w:val="0"/>
      <w:marRight w:val="0"/>
      <w:marTop w:val="0"/>
      <w:marBottom w:val="0"/>
      <w:divBdr>
        <w:top w:val="none" w:sz="0" w:space="0" w:color="auto"/>
        <w:left w:val="none" w:sz="0" w:space="0" w:color="auto"/>
        <w:bottom w:val="none" w:sz="0" w:space="0" w:color="auto"/>
        <w:right w:val="none" w:sz="0" w:space="0" w:color="auto"/>
      </w:divBdr>
    </w:div>
    <w:div w:id="561870736">
      <w:bodyDiv w:val="1"/>
      <w:marLeft w:val="0"/>
      <w:marRight w:val="0"/>
      <w:marTop w:val="0"/>
      <w:marBottom w:val="0"/>
      <w:divBdr>
        <w:top w:val="none" w:sz="0" w:space="0" w:color="auto"/>
        <w:left w:val="none" w:sz="0" w:space="0" w:color="auto"/>
        <w:bottom w:val="none" w:sz="0" w:space="0" w:color="auto"/>
        <w:right w:val="none" w:sz="0" w:space="0" w:color="auto"/>
      </w:divBdr>
    </w:div>
    <w:div w:id="577133476">
      <w:bodyDiv w:val="1"/>
      <w:marLeft w:val="0"/>
      <w:marRight w:val="0"/>
      <w:marTop w:val="0"/>
      <w:marBottom w:val="0"/>
      <w:divBdr>
        <w:top w:val="none" w:sz="0" w:space="0" w:color="auto"/>
        <w:left w:val="none" w:sz="0" w:space="0" w:color="auto"/>
        <w:bottom w:val="none" w:sz="0" w:space="0" w:color="auto"/>
        <w:right w:val="none" w:sz="0" w:space="0" w:color="auto"/>
      </w:divBdr>
    </w:div>
    <w:div w:id="788087251">
      <w:bodyDiv w:val="1"/>
      <w:marLeft w:val="0"/>
      <w:marRight w:val="0"/>
      <w:marTop w:val="0"/>
      <w:marBottom w:val="0"/>
      <w:divBdr>
        <w:top w:val="none" w:sz="0" w:space="0" w:color="auto"/>
        <w:left w:val="none" w:sz="0" w:space="0" w:color="auto"/>
        <w:bottom w:val="none" w:sz="0" w:space="0" w:color="auto"/>
        <w:right w:val="none" w:sz="0" w:space="0" w:color="auto"/>
      </w:divBdr>
    </w:div>
    <w:div w:id="806050818">
      <w:bodyDiv w:val="1"/>
      <w:marLeft w:val="0"/>
      <w:marRight w:val="0"/>
      <w:marTop w:val="0"/>
      <w:marBottom w:val="0"/>
      <w:divBdr>
        <w:top w:val="none" w:sz="0" w:space="0" w:color="auto"/>
        <w:left w:val="none" w:sz="0" w:space="0" w:color="auto"/>
        <w:bottom w:val="none" w:sz="0" w:space="0" w:color="auto"/>
        <w:right w:val="none" w:sz="0" w:space="0" w:color="auto"/>
      </w:divBdr>
      <w:divsChild>
        <w:div w:id="404299357">
          <w:marLeft w:val="0"/>
          <w:marRight w:val="0"/>
          <w:marTop w:val="0"/>
          <w:marBottom w:val="160"/>
          <w:divBdr>
            <w:top w:val="none" w:sz="0" w:space="0" w:color="auto"/>
            <w:left w:val="none" w:sz="0" w:space="0" w:color="auto"/>
            <w:bottom w:val="none" w:sz="0" w:space="0" w:color="auto"/>
            <w:right w:val="none" w:sz="0" w:space="0" w:color="auto"/>
          </w:divBdr>
          <w:divsChild>
            <w:div w:id="1274047982">
              <w:marLeft w:val="0"/>
              <w:marRight w:val="0"/>
              <w:marTop w:val="0"/>
              <w:marBottom w:val="160"/>
              <w:divBdr>
                <w:top w:val="none" w:sz="0" w:space="0" w:color="auto"/>
                <w:left w:val="none" w:sz="0" w:space="0" w:color="auto"/>
                <w:bottom w:val="none" w:sz="0" w:space="0" w:color="auto"/>
                <w:right w:val="none" w:sz="0" w:space="0" w:color="auto"/>
              </w:divBdr>
            </w:div>
            <w:div w:id="437335565">
              <w:marLeft w:val="0"/>
              <w:marRight w:val="0"/>
              <w:marTop w:val="0"/>
              <w:marBottom w:val="160"/>
              <w:divBdr>
                <w:top w:val="none" w:sz="0" w:space="0" w:color="auto"/>
                <w:left w:val="none" w:sz="0" w:space="0" w:color="auto"/>
                <w:bottom w:val="none" w:sz="0" w:space="0" w:color="auto"/>
                <w:right w:val="none" w:sz="0" w:space="0" w:color="auto"/>
              </w:divBdr>
            </w:div>
            <w:div w:id="1377050126">
              <w:marLeft w:val="0"/>
              <w:marRight w:val="0"/>
              <w:marTop w:val="0"/>
              <w:marBottom w:val="160"/>
              <w:divBdr>
                <w:top w:val="none" w:sz="0" w:space="0" w:color="auto"/>
                <w:left w:val="none" w:sz="0" w:space="0" w:color="auto"/>
                <w:bottom w:val="none" w:sz="0" w:space="0" w:color="auto"/>
                <w:right w:val="none" w:sz="0" w:space="0" w:color="auto"/>
              </w:divBdr>
              <w:divsChild>
                <w:div w:id="1408457516">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 w:id="936137419">
      <w:bodyDiv w:val="1"/>
      <w:marLeft w:val="0"/>
      <w:marRight w:val="0"/>
      <w:marTop w:val="0"/>
      <w:marBottom w:val="0"/>
      <w:divBdr>
        <w:top w:val="none" w:sz="0" w:space="0" w:color="auto"/>
        <w:left w:val="none" w:sz="0" w:space="0" w:color="auto"/>
        <w:bottom w:val="none" w:sz="0" w:space="0" w:color="auto"/>
        <w:right w:val="none" w:sz="0" w:space="0" w:color="auto"/>
      </w:divBdr>
    </w:div>
    <w:div w:id="982079217">
      <w:bodyDiv w:val="1"/>
      <w:marLeft w:val="0"/>
      <w:marRight w:val="0"/>
      <w:marTop w:val="0"/>
      <w:marBottom w:val="0"/>
      <w:divBdr>
        <w:top w:val="none" w:sz="0" w:space="0" w:color="auto"/>
        <w:left w:val="none" w:sz="0" w:space="0" w:color="auto"/>
        <w:bottom w:val="none" w:sz="0" w:space="0" w:color="auto"/>
        <w:right w:val="none" w:sz="0" w:space="0" w:color="auto"/>
      </w:divBdr>
    </w:div>
    <w:div w:id="987396376">
      <w:bodyDiv w:val="1"/>
      <w:marLeft w:val="0"/>
      <w:marRight w:val="0"/>
      <w:marTop w:val="0"/>
      <w:marBottom w:val="0"/>
      <w:divBdr>
        <w:top w:val="none" w:sz="0" w:space="0" w:color="auto"/>
        <w:left w:val="none" w:sz="0" w:space="0" w:color="auto"/>
        <w:bottom w:val="none" w:sz="0" w:space="0" w:color="auto"/>
        <w:right w:val="none" w:sz="0" w:space="0" w:color="auto"/>
      </w:divBdr>
    </w:div>
    <w:div w:id="1183205688">
      <w:bodyDiv w:val="1"/>
      <w:marLeft w:val="0"/>
      <w:marRight w:val="0"/>
      <w:marTop w:val="0"/>
      <w:marBottom w:val="0"/>
      <w:divBdr>
        <w:top w:val="none" w:sz="0" w:space="0" w:color="auto"/>
        <w:left w:val="none" w:sz="0" w:space="0" w:color="auto"/>
        <w:bottom w:val="none" w:sz="0" w:space="0" w:color="auto"/>
        <w:right w:val="none" w:sz="0" w:space="0" w:color="auto"/>
      </w:divBdr>
    </w:div>
    <w:div w:id="1234000864">
      <w:bodyDiv w:val="1"/>
      <w:marLeft w:val="0"/>
      <w:marRight w:val="0"/>
      <w:marTop w:val="0"/>
      <w:marBottom w:val="0"/>
      <w:divBdr>
        <w:top w:val="none" w:sz="0" w:space="0" w:color="auto"/>
        <w:left w:val="none" w:sz="0" w:space="0" w:color="auto"/>
        <w:bottom w:val="none" w:sz="0" w:space="0" w:color="auto"/>
        <w:right w:val="none" w:sz="0" w:space="0" w:color="auto"/>
      </w:divBdr>
    </w:div>
    <w:div w:id="1237126832">
      <w:bodyDiv w:val="1"/>
      <w:marLeft w:val="0"/>
      <w:marRight w:val="0"/>
      <w:marTop w:val="0"/>
      <w:marBottom w:val="0"/>
      <w:divBdr>
        <w:top w:val="none" w:sz="0" w:space="0" w:color="auto"/>
        <w:left w:val="none" w:sz="0" w:space="0" w:color="auto"/>
        <w:bottom w:val="none" w:sz="0" w:space="0" w:color="auto"/>
        <w:right w:val="none" w:sz="0" w:space="0" w:color="auto"/>
      </w:divBdr>
    </w:div>
    <w:div w:id="1314481353">
      <w:bodyDiv w:val="1"/>
      <w:marLeft w:val="0"/>
      <w:marRight w:val="0"/>
      <w:marTop w:val="0"/>
      <w:marBottom w:val="0"/>
      <w:divBdr>
        <w:top w:val="none" w:sz="0" w:space="0" w:color="auto"/>
        <w:left w:val="none" w:sz="0" w:space="0" w:color="auto"/>
        <w:bottom w:val="none" w:sz="0" w:space="0" w:color="auto"/>
        <w:right w:val="none" w:sz="0" w:space="0" w:color="auto"/>
      </w:divBdr>
    </w:div>
    <w:div w:id="1782146144">
      <w:bodyDiv w:val="1"/>
      <w:marLeft w:val="0"/>
      <w:marRight w:val="0"/>
      <w:marTop w:val="0"/>
      <w:marBottom w:val="0"/>
      <w:divBdr>
        <w:top w:val="none" w:sz="0" w:space="0" w:color="auto"/>
        <w:left w:val="none" w:sz="0" w:space="0" w:color="auto"/>
        <w:bottom w:val="none" w:sz="0" w:space="0" w:color="auto"/>
        <w:right w:val="none" w:sz="0" w:space="0" w:color="auto"/>
      </w:divBdr>
      <w:divsChild>
        <w:div w:id="201734578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88292418">
      <w:bodyDiv w:val="1"/>
      <w:marLeft w:val="0"/>
      <w:marRight w:val="0"/>
      <w:marTop w:val="0"/>
      <w:marBottom w:val="0"/>
      <w:divBdr>
        <w:top w:val="none" w:sz="0" w:space="0" w:color="auto"/>
        <w:left w:val="none" w:sz="0" w:space="0" w:color="auto"/>
        <w:bottom w:val="none" w:sz="0" w:space="0" w:color="auto"/>
        <w:right w:val="none" w:sz="0" w:space="0" w:color="auto"/>
      </w:divBdr>
    </w:div>
    <w:div w:id="1919366165">
      <w:bodyDiv w:val="1"/>
      <w:marLeft w:val="0"/>
      <w:marRight w:val="0"/>
      <w:marTop w:val="0"/>
      <w:marBottom w:val="0"/>
      <w:divBdr>
        <w:top w:val="none" w:sz="0" w:space="0" w:color="auto"/>
        <w:left w:val="none" w:sz="0" w:space="0" w:color="auto"/>
        <w:bottom w:val="none" w:sz="0" w:space="0" w:color="auto"/>
        <w:right w:val="none" w:sz="0" w:space="0" w:color="auto"/>
      </w:divBdr>
    </w:div>
    <w:div w:id="1921595285">
      <w:bodyDiv w:val="1"/>
      <w:marLeft w:val="0"/>
      <w:marRight w:val="0"/>
      <w:marTop w:val="0"/>
      <w:marBottom w:val="0"/>
      <w:divBdr>
        <w:top w:val="none" w:sz="0" w:space="0" w:color="auto"/>
        <w:left w:val="none" w:sz="0" w:space="0" w:color="auto"/>
        <w:bottom w:val="none" w:sz="0" w:space="0" w:color="auto"/>
        <w:right w:val="none" w:sz="0" w:space="0" w:color="auto"/>
      </w:divBdr>
    </w:div>
    <w:div w:id="20809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17079" TargetMode="External"/><Relationship Id="rId13" Type="http://schemas.openxmlformats.org/officeDocument/2006/relationships/hyperlink" Target="http://tfsprod.mef.gov.it/tfs/web/wi.aspx?pcguid=3386bb2f-8429-493a-9ac0-2b7a589ccf8c&amp;id=24492"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image" Target="media/image1.png"/><Relationship Id="rId12" Type="http://schemas.openxmlformats.org/officeDocument/2006/relationships/hyperlink" Target="http://tfsprod.mef.gov.it/tfs/cloudify-noipa/WorkItemTracking/workitem.aspx?artifactMoniker=17092&amp;Rev=66"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tfsprod.mef.gov.it/tfs/cloudify-noipa/WorkItemTracking/workitem.aspx?artifactMoniker=26580&amp;Rev=6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17077&amp;Rev=65" TargetMode="External"/><Relationship Id="rId11" Type="http://schemas.openxmlformats.org/officeDocument/2006/relationships/hyperlink" Target="http://tfsprod.mef.gov.it/tfs/web/wi.aspx?pcguid=3386bb2f-8429-493a-9ac0-2b7a589ccf8c&amp;id=17092" TargetMode="External"/><Relationship Id="rId5" Type="http://schemas.openxmlformats.org/officeDocument/2006/relationships/hyperlink" Target="http://tfsprod.mef.gov.it/tfs/web/wi.aspx?pcguid=3386bb2f-8429-493a-9ac0-2b7a589ccf8c&amp;id=17077" TargetMode="External"/><Relationship Id="rId15" Type="http://schemas.openxmlformats.org/officeDocument/2006/relationships/hyperlink" Target="http://tfsprod.mef.gov.it/tfs/web/wi.aspx?pcguid=3386bb2f-8429-493a-9ac0-2b7a589ccf8c&amp;id=26580"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17079&amp;Rev=66" TargetMode="External"/><Relationship Id="rId14" Type="http://schemas.openxmlformats.org/officeDocument/2006/relationships/hyperlink" Target="http://tfsprod.mef.gov.it/tfs/cloudify-noipa/WorkItemTracking/workitem.aspx?artifactMoniker=24492&amp;Rev=63"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9FD50D58-E8E3-46D5-AA4F-088CD66403B0}"/>
      </w:docPartPr>
      <w:docPartBody>
        <w:p w:rsidR="00C03758" w:rsidRDefault="00C03758">
          <w:r w:rsidRPr="00B07D1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758"/>
    <w:rsid w:val="00C037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C037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4713</Words>
  <Characters>26868</Characters>
  <Application>Microsoft Office Word</Application>
  <DocSecurity>0</DocSecurity>
  <Lines>223</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2020-11-11T10:47:00Z</dcterms:created>
  <dcterms:modified xsi:type="dcterms:W3CDTF">2020-11-11T10:47:00Z</dcterms:modified>
</cp:coreProperties>
</file>